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D5B" w14:textId="77777777" w:rsidR="000F0BFC" w:rsidRPr="00776B02" w:rsidRDefault="000F0BFC" w:rsidP="0093753E">
      <w:pPr>
        <w:pStyle w:val="BodyText"/>
        <w:kinsoku w:val="0"/>
        <w:overflowPunct w:val="0"/>
        <w:spacing w:before="101" w:line="276" w:lineRule="auto"/>
        <w:ind w:left="1820" w:right="1723"/>
        <w:jc w:val="center"/>
        <w:rPr>
          <w:b/>
          <w:bCs/>
          <w:sz w:val="28"/>
          <w:szCs w:val="28"/>
        </w:rPr>
      </w:pPr>
      <w:bookmarkStart w:id="0" w:name="_Hlk124750300"/>
      <w:r w:rsidRPr="00776B02">
        <w:rPr>
          <w:b/>
          <w:bCs/>
          <w:i/>
          <w:iCs/>
          <w:sz w:val="28"/>
          <w:szCs w:val="28"/>
        </w:rPr>
        <w:t xml:space="preserve">Government Information (Public Access) Act 2009 </w:t>
      </w:r>
      <w:r w:rsidRPr="00776B02">
        <w:rPr>
          <w:b/>
          <w:bCs/>
          <w:sz w:val="28"/>
          <w:szCs w:val="28"/>
        </w:rPr>
        <w:t>(NSW)</w:t>
      </w:r>
    </w:p>
    <w:bookmarkEnd w:id="0"/>
    <w:p w14:paraId="34D591C6" w14:textId="77777777" w:rsidR="000F0BFC" w:rsidRPr="00776B02" w:rsidRDefault="000F0BFC" w:rsidP="0093753E">
      <w:pPr>
        <w:pStyle w:val="BodyText"/>
        <w:kinsoku w:val="0"/>
        <w:overflowPunct w:val="0"/>
        <w:spacing w:before="254" w:line="276" w:lineRule="auto"/>
        <w:ind w:left="1820" w:right="1722"/>
        <w:jc w:val="center"/>
        <w:rPr>
          <w:b/>
          <w:bCs/>
          <w:sz w:val="24"/>
          <w:szCs w:val="24"/>
        </w:rPr>
      </w:pPr>
      <w:r w:rsidRPr="00776B02">
        <w:rPr>
          <w:b/>
          <w:bCs/>
          <w:sz w:val="24"/>
          <w:szCs w:val="24"/>
        </w:rPr>
        <w:t>Explanatory Table</w:t>
      </w:r>
    </w:p>
    <w:p w14:paraId="00461A1F" w14:textId="0A3B7EDB" w:rsidR="000F0BFC" w:rsidRDefault="0015269A" w:rsidP="0093753E">
      <w:pPr>
        <w:pStyle w:val="BodyText"/>
        <w:kinsoku w:val="0"/>
        <w:overflowPunct w:val="0"/>
        <w:spacing w:before="248" w:line="276" w:lineRule="auto"/>
        <w:ind w:left="1820" w:right="1723"/>
        <w:jc w:val="center"/>
        <w:rPr>
          <w:b/>
          <w:bCs/>
          <w:sz w:val="24"/>
          <w:szCs w:val="24"/>
        </w:rPr>
      </w:pPr>
      <w:r w:rsidRPr="00776B02">
        <w:rPr>
          <w:b/>
          <w:bCs/>
          <w:sz w:val="24"/>
          <w:szCs w:val="24"/>
        </w:rPr>
        <w:t>Negotiated Connection Contract (Supply Services)</w:t>
      </w:r>
    </w:p>
    <w:p w14:paraId="61EAC485" w14:textId="69E85CAC" w:rsidR="000F0BFC" w:rsidRPr="00776B02" w:rsidRDefault="000F0BFC" w:rsidP="00C97C7B">
      <w:pPr>
        <w:pStyle w:val="BodyText"/>
        <w:kinsoku w:val="0"/>
        <w:overflowPunct w:val="0"/>
        <w:spacing w:before="1" w:line="276" w:lineRule="auto"/>
        <w:ind w:left="100" w:right="127"/>
        <w:rPr>
          <w:rFonts w:asciiTheme="majorHAnsi" w:hAnsiTheme="majorHAnsi" w:cstheme="majorHAnsi"/>
          <w:sz w:val="18"/>
          <w:szCs w:val="18"/>
        </w:rPr>
      </w:pPr>
      <w:r w:rsidRPr="00776B02">
        <w:rPr>
          <w:rFonts w:asciiTheme="majorHAnsi" w:hAnsiTheme="majorHAnsi" w:cstheme="majorHAnsi"/>
          <w:sz w:val="18"/>
          <w:szCs w:val="18"/>
        </w:rPr>
        <w:t xml:space="preserve">Capitalised terms in this table have the meaning given to them in the </w:t>
      </w:r>
      <w:r w:rsidR="00776B02" w:rsidRPr="00776B02">
        <w:rPr>
          <w:rFonts w:asciiTheme="majorHAnsi" w:hAnsiTheme="majorHAnsi" w:cstheme="majorHAnsi"/>
          <w:sz w:val="18"/>
          <w:szCs w:val="18"/>
        </w:rPr>
        <w:t xml:space="preserve">Negotiated Connection Contract (Supply Services) Contract </w:t>
      </w:r>
      <w:r w:rsidR="001C5A28">
        <w:rPr>
          <w:rFonts w:asciiTheme="majorHAnsi" w:hAnsiTheme="majorHAnsi" w:cstheme="majorHAnsi"/>
          <w:sz w:val="18"/>
          <w:szCs w:val="18"/>
        </w:rPr>
        <w:t xml:space="preserve">dated 23 December 2022 </w:t>
      </w:r>
      <w:r w:rsidRPr="00776B02">
        <w:rPr>
          <w:rFonts w:asciiTheme="majorHAnsi" w:hAnsiTheme="majorHAnsi" w:cstheme="majorHAnsi"/>
          <w:sz w:val="18"/>
          <w:szCs w:val="18"/>
        </w:rPr>
        <w:t>(</w:t>
      </w:r>
      <w:r w:rsidR="00776B02" w:rsidRPr="00776B02">
        <w:rPr>
          <w:rFonts w:asciiTheme="majorHAnsi" w:hAnsiTheme="majorHAnsi" w:cstheme="majorHAnsi"/>
          <w:b/>
          <w:bCs/>
          <w:sz w:val="18"/>
          <w:szCs w:val="18"/>
        </w:rPr>
        <w:t>Supply Services Contract</w:t>
      </w:r>
      <w:r w:rsidRPr="00776B02">
        <w:rPr>
          <w:rFonts w:asciiTheme="majorHAnsi" w:hAnsiTheme="majorHAnsi" w:cstheme="majorHAnsi"/>
          <w:sz w:val="18"/>
          <w:szCs w:val="18"/>
        </w:rPr>
        <w:t>), unless the context indicates otherwise.</w:t>
      </w:r>
    </w:p>
    <w:p w14:paraId="48A4234D" w14:textId="2D6C1DEE" w:rsidR="000F0BFC" w:rsidRPr="00776B02" w:rsidRDefault="000F0BFC" w:rsidP="00C97C7B">
      <w:pPr>
        <w:pStyle w:val="BodyText"/>
        <w:kinsoku w:val="0"/>
        <w:overflowPunct w:val="0"/>
        <w:spacing w:line="276" w:lineRule="auto"/>
        <w:ind w:left="100"/>
        <w:rPr>
          <w:rFonts w:asciiTheme="majorHAnsi" w:hAnsiTheme="majorHAnsi" w:cstheme="majorHAnsi"/>
          <w:sz w:val="18"/>
          <w:szCs w:val="18"/>
        </w:rPr>
      </w:pPr>
      <w:r w:rsidRPr="00776B02">
        <w:rPr>
          <w:rFonts w:asciiTheme="majorHAnsi" w:hAnsiTheme="majorHAnsi" w:cstheme="majorHAnsi"/>
          <w:sz w:val="18"/>
          <w:szCs w:val="18"/>
        </w:rPr>
        <w:t>In preparing this explanatory table, Sydney Metro has:</w:t>
      </w:r>
    </w:p>
    <w:p w14:paraId="5BEB102C" w14:textId="77777777" w:rsidR="000F0BFC" w:rsidRPr="00776B02" w:rsidRDefault="000F0BFC" w:rsidP="00C97C7B">
      <w:pPr>
        <w:pStyle w:val="MELegal3"/>
        <w:rPr>
          <w:rFonts w:asciiTheme="majorHAnsi" w:hAnsiTheme="majorHAnsi" w:cstheme="majorHAnsi"/>
          <w:sz w:val="18"/>
          <w:szCs w:val="18"/>
        </w:rPr>
      </w:pPr>
      <w:r w:rsidRPr="00776B02">
        <w:rPr>
          <w:rFonts w:asciiTheme="majorHAnsi" w:hAnsiTheme="majorHAnsi" w:cstheme="majorHAnsi"/>
          <w:sz w:val="18"/>
          <w:szCs w:val="18"/>
        </w:rPr>
        <w:t xml:space="preserve">identified the reason(s) under the </w:t>
      </w:r>
      <w:r w:rsidRPr="00776B02">
        <w:rPr>
          <w:rFonts w:asciiTheme="majorHAnsi" w:hAnsiTheme="majorHAnsi" w:cstheme="majorHAnsi"/>
          <w:i/>
          <w:iCs/>
          <w:sz w:val="18"/>
          <w:szCs w:val="18"/>
        </w:rPr>
        <w:t xml:space="preserve">Government Information (Public Access) Act 2009 </w:t>
      </w:r>
      <w:r w:rsidRPr="00776B02">
        <w:rPr>
          <w:rFonts w:asciiTheme="majorHAnsi" w:hAnsiTheme="majorHAnsi" w:cstheme="majorHAnsi"/>
          <w:sz w:val="18"/>
          <w:szCs w:val="18"/>
        </w:rPr>
        <w:t>(NSW) (</w:t>
      </w:r>
      <w:proofErr w:type="spellStart"/>
      <w:r w:rsidRPr="00776B02">
        <w:rPr>
          <w:rFonts w:asciiTheme="majorHAnsi" w:hAnsiTheme="majorHAnsi" w:cstheme="majorHAnsi"/>
          <w:b/>
          <w:bCs/>
          <w:sz w:val="18"/>
          <w:szCs w:val="18"/>
        </w:rPr>
        <w:t>GIPA</w:t>
      </w:r>
      <w:proofErr w:type="spellEnd"/>
      <w:r w:rsidRPr="00776B02">
        <w:rPr>
          <w:rFonts w:asciiTheme="majorHAnsi" w:hAnsiTheme="majorHAnsi" w:cstheme="majorHAnsi"/>
          <w:b/>
          <w:bCs/>
          <w:sz w:val="18"/>
          <w:szCs w:val="18"/>
        </w:rPr>
        <w:t xml:space="preserve"> Act</w:t>
      </w:r>
      <w:r w:rsidRPr="00776B02">
        <w:rPr>
          <w:rFonts w:asciiTheme="majorHAnsi" w:hAnsiTheme="majorHAnsi" w:cstheme="majorHAnsi"/>
          <w:sz w:val="18"/>
          <w:szCs w:val="18"/>
        </w:rPr>
        <w:t>) for each redaction;</w:t>
      </w:r>
      <w:r w:rsidRPr="00776B02">
        <w:rPr>
          <w:rFonts w:asciiTheme="majorHAnsi" w:hAnsiTheme="majorHAnsi" w:cstheme="majorHAnsi"/>
          <w:spacing w:val="-30"/>
          <w:sz w:val="18"/>
          <w:szCs w:val="18"/>
        </w:rPr>
        <w:t xml:space="preserve"> </w:t>
      </w:r>
      <w:r w:rsidRPr="00776B02">
        <w:rPr>
          <w:rFonts w:asciiTheme="majorHAnsi" w:hAnsiTheme="majorHAnsi" w:cstheme="majorHAnsi"/>
          <w:sz w:val="18"/>
          <w:szCs w:val="18"/>
        </w:rPr>
        <w:t>and</w:t>
      </w:r>
    </w:p>
    <w:p w14:paraId="7A596DB5" w14:textId="77777777" w:rsidR="000F0BFC" w:rsidRPr="00776B02" w:rsidRDefault="000F0BFC" w:rsidP="00C97C7B">
      <w:pPr>
        <w:pStyle w:val="MELegal3"/>
        <w:rPr>
          <w:rFonts w:asciiTheme="majorHAnsi" w:hAnsiTheme="majorHAnsi" w:cstheme="majorHAnsi"/>
          <w:sz w:val="18"/>
          <w:szCs w:val="18"/>
        </w:rPr>
      </w:pPr>
      <w:r w:rsidRPr="00776B02">
        <w:rPr>
          <w:rFonts w:asciiTheme="majorHAnsi" w:hAnsiTheme="majorHAnsi" w:cstheme="majorHAnsi"/>
          <w:sz w:val="18"/>
          <w:szCs w:val="18"/>
        </w:rPr>
        <w:t>weighed each redaction against the following key public interest considerations for</w:t>
      </w:r>
      <w:r w:rsidRPr="00776B02">
        <w:rPr>
          <w:rFonts w:asciiTheme="majorHAnsi" w:hAnsiTheme="majorHAnsi" w:cstheme="majorHAnsi"/>
          <w:spacing w:val="-14"/>
          <w:sz w:val="18"/>
          <w:szCs w:val="18"/>
        </w:rPr>
        <w:t xml:space="preserve"> </w:t>
      </w:r>
      <w:r w:rsidRPr="00776B02">
        <w:rPr>
          <w:rFonts w:asciiTheme="majorHAnsi" w:hAnsiTheme="majorHAnsi" w:cstheme="majorHAnsi"/>
          <w:sz w:val="18"/>
          <w:szCs w:val="18"/>
        </w:rPr>
        <w:t>disclosure:</w:t>
      </w:r>
    </w:p>
    <w:p w14:paraId="57D76C43"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promoting open discussion of public affairs, enhancing Government accountability or contributing to positive and informed debate on issues of public</w:t>
      </w:r>
      <w:r w:rsidRPr="00776B02">
        <w:rPr>
          <w:rFonts w:asciiTheme="majorHAnsi" w:hAnsiTheme="majorHAnsi" w:cstheme="majorHAnsi"/>
          <w:spacing w:val="-6"/>
          <w:sz w:val="18"/>
          <w:szCs w:val="18"/>
        </w:rPr>
        <w:t xml:space="preserve"> </w:t>
      </w:r>
      <w:r w:rsidRPr="00776B02">
        <w:rPr>
          <w:rFonts w:asciiTheme="majorHAnsi" w:hAnsiTheme="majorHAnsi" w:cstheme="majorHAnsi"/>
          <w:sz w:val="18"/>
          <w:szCs w:val="18"/>
        </w:rPr>
        <w:t>importance;</w:t>
      </w:r>
    </w:p>
    <w:p w14:paraId="70ABE467"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creating public awareness and understanding on issues of public</w:t>
      </w:r>
      <w:r w:rsidRPr="00776B02">
        <w:rPr>
          <w:rFonts w:asciiTheme="majorHAnsi" w:hAnsiTheme="majorHAnsi" w:cstheme="majorHAnsi"/>
          <w:spacing w:val="-15"/>
          <w:sz w:val="18"/>
          <w:szCs w:val="18"/>
        </w:rPr>
        <w:t xml:space="preserve"> </w:t>
      </w:r>
      <w:r w:rsidRPr="00776B02">
        <w:rPr>
          <w:rFonts w:asciiTheme="majorHAnsi" w:hAnsiTheme="majorHAnsi" w:cstheme="majorHAnsi"/>
          <w:sz w:val="18"/>
          <w:szCs w:val="18"/>
        </w:rPr>
        <w:t>importance;</w:t>
      </w:r>
    </w:p>
    <w:p w14:paraId="279338A1"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enhancing government transparency and</w:t>
      </w:r>
      <w:r w:rsidRPr="00776B02">
        <w:rPr>
          <w:rFonts w:asciiTheme="majorHAnsi" w:hAnsiTheme="majorHAnsi" w:cstheme="majorHAnsi"/>
          <w:spacing w:val="-19"/>
          <w:sz w:val="18"/>
          <w:szCs w:val="18"/>
        </w:rPr>
        <w:t xml:space="preserve"> </w:t>
      </w:r>
      <w:r w:rsidRPr="00776B02">
        <w:rPr>
          <w:rFonts w:asciiTheme="majorHAnsi" w:hAnsiTheme="majorHAnsi" w:cstheme="majorHAnsi"/>
          <w:sz w:val="18"/>
          <w:szCs w:val="18"/>
        </w:rPr>
        <w:t>accountability;</w:t>
      </w:r>
    </w:p>
    <w:p w14:paraId="7F4595AD"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informing the public about the operations of the</w:t>
      </w:r>
      <w:r w:rsidRPr="00776B02">
        <w:rPr>
          <w:rFonts w:asciiTheme="majorHAnsi" w:hAnsiTheme="majorHAnsi" w:cstheme="majorHAnsi"/>
          <w:spacing w:val="-25"/>
          <w:sz w:val="18"/>
          <w:szCs w:val="18"/>
        </w:rPr>
        <w:t xml:space="preserve"> </w:t>
      </w:r>
      <w:r w:rsidRPr="00776B02">
        <w:rPr>
          <w:rFonts w:asciiTheme="majorHAnsi" w:hAnsiTheme="majorHAnsi" w:cstheme="majorHAnsi"/>
          <w:sz w:val="18"/>
          <w:szCs w:val="18"/>
        </w:rPr>
        <w:t>agency;</w:t>
      </w:r>
    </w:p>
    <w:p w14:paraId="366001EB"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ensuring effective oversight of the expenditure of public funds and the best use of public resources;</w:t>
      </w:r>
      <w:r w:rsidRPr="00776B02">
        <w:rPr>
          <w:rFonts w:asciiTheme="majorHAnsi" w:hAnsiTheme="majorHAnsi" w:cstheme="majorHAnsi"/>
          <w:spacing w:val="-26"/>
          <w:sz w:val="18"/>
          <w:szCs w:val="18"/>
        </w:rPr>
        <w:t xml:space="preserve"> </w:t>
      </w:r>
      <w:r w:rsidRPr="00776B02">
        <w:rPr>
          <w:rFonts w:asciiTheme="majorHAnsi" w:hAnsiTheme="majorHAnsi" w:cstheme="majorHAnsi"/>
          <w:sz w:val="18"/>
          <w:szCs w:val="18"/>
        </w:rPr>
        <w:t>and</w:t>
      </w:r>
    </w:p>
    <w:p w14:paraId="6C29A213" w14:textId="77777777" w:rsidR="000F0BFC" w:rsidRPr="00776B02" w:rsidRDefault="000F0BFC" w:rsidP="00C97C7B">
      <w:pPr>
        <w:pStyle w:val="MELegal4"/>
        <w:rPr>
          <w:rFonts w:asciiTheme="majorHAnsi" w:hAnsiTheme="majorHAnsi" w:cstheme="majorHAnsi"/>
          <w:sz w:val="18"/>
          <w:szCs w:val="18"/>
        </w:rPr>
      </w:pPr>
      <w:r w:rsidRPr="00776B02">
        <w:rPr>
          <w:rFonts w:asciiTheme="majorHAnsi" w:hAnsiTheme="majorHAnsi" w:cstheme="majorHAnsi"/>
          <w:sz w:val="18"/>
          <w:szCs w:val="18"/>
        </w:rPr>
        <w:t>ensuring fair commercial competition within the</w:t>
      </w:r>
      <w:r w:rsidRPr="00776B02">
        <w:rPr>
          <w:rFonts w:asciiTheme="majorHAnsi" w:hAnsiTheme="majorHAnsi" w:cstheme="majorHAnsi"/>
          <w:spacing w:val="-7"/>
          <w:sz w:val="18"/>
          <w:szCs w:val="18"/>
        </w:rPr>
        <w:t xml:space="preserve"> </w:t>
      </w:r>
      <w:r w:rsidRPr="00776B02">
        <w:rPr>
          <w:rFonts w:asciiTheme="majorHAnsi" w:hAnsiTheme="majorHAnsi" w:cstheme="majorHAnsi"/>
          <w:sz w:val="18"/>
          <w:szCs w:val="18"/>
        </w:rPr>
        <w:t>economy.</w:t>
      </w:r>
    </w:p>
    <w:p w14:paraId="09D9B487" w14:textId="3F6CE87D" w:rsidR="001C5A28" w:rsidRPr="0093753E" w:rsidRDefault="001C5A28" w:rsidP="00776B02">
      <w:pPr>
        <w:pStyle w:val="BodyText"/>
        <w:kinsoku w:val="0"/>
        <w:overflowPunct w:val="0"/>
        <w:spacing w:line="276" w:lineRule="auto"/>
        <w:ind w:left="0" w:right="231"/>
        <w:rPr>
          <w:rFonts w:asciiTheme="majorHAnsi" w:hAnsiTheme="majorHAnsi" w:cstheme="majorHAnsi"/>
          <w:color w:val="000000"/>
          <w:sz w:val="18"/>
          <w:szCs w:val="18"/>
        </w:rPr>
        <w:sectPr w:rsidR="001C5A28" w:rsidRPr="0093753E">
          <w:headerReference w:type="even" r:id="rId8"/>
          <w:headerReference w:type="default" r:id="rId9"/>
          <w:footerReference w:type="even" r:id="rId10"/>
          <w:footerReference w:type="default" r:id="rId11"/>
          <w:headerReference w:type="first" r:id="rId12"/>
          <w:footerReference w:type="first" r:id="rId13"/>
          <w:pgSz w:w="16840" w:h="11910" w:orient="landscape"/>
          <w:pgMar w:top="1100" w:right="1440" w:bottom="1240" w:left="1340" w:header="0" w:footer="1054" w:gutter="0"/>
          <w:pgNumType w:start="1"/>
          <w:cols w:space="720"/>
          <w:noEndnote/>
        </w:sectPr>
      </w:pPr>
    </w:p>
    <w:tbl>
      <w:tblPr>
        <w:tblW w:w="5000" w:type="pct"/>
        <w:tblCellMar>
          <w:left w:w="0" w:type="dxa"/>
          <w:right w:w="0" w:type="dxa"/>
        </w:tblCellMar>
        <w:tblLook w:val="0000" w:firstRow="0" w:lastRow="0" w:firstColumn="0" w:lastColumn="0" w:noHBand="0" w:noVBand="0"/>
      </w:tblPr>
      <w:tblGrid>
        <w:gridCol w:w="829"/>
        <w:gridCol w:w="1846"/>
        <w:gridCol w:w="1778"/>
        <w:gridCol w:w="5328"/>
        <w:gridCol w:w="5355"/>
      </w:tblGrid>
      <w:tr w:rsidR="000F709A" w14:paraId="7054F58C" w14:textId="4F4BE43F" w:rsidTr="001C02D3">
        <w:trPr>
          <w:trHeight w:val="1131"/>
          <w:tblHeader/>
        </w:trPr>
        <w:tc>
          <w:tcPr>
            <w:tcW w:w="274" w:type="pct"/>
            <w:tcBorders>
              <w:top w:val="none" w:sz="6" w:space="0" w:color="auto"/>
              <w:left w:val="none" w:sz="6" w:space="0" w:color="auto"/>
              <w:bottom w:val="none" w:sz="6" w:space="0" w:color="auto"/>
              <w:right w:val="none" w:sz="6" w:space="0" w:color="auto"/>
            </w:tcBorders>
            <w:shd w:val="clear" w:color="auto" w:fill="000000"/>
          </w:tcPr>
          <w:p w14:paraId="57F12D85" w14:textId="77777777" w:rsidR="000F709A" w:rsidRDefault="000F709A" w:rsidP="001C02D3">
            <w:pPr>
              <w:pStyle w:val="TableParagraph"/>
              <w:kinsoku w:val="0"/>
              <w:overflowPunct w:val="0"/>
              <w:spacing w:before="120" w:after="120" w:line="264" w:lineRule="auto"/>
              <w:ind w:left="112" w:right="226"/>
              <w:rPr>
                <w:b/>
                <w:bCs/>
                <w:color w:val="FFFFFF"/>
                <w:sz w:val="18"/>
                <w:szCs w:val="18"/>
              </w:rPr>
            </w:pPr>
            <w:bookmarkStart w:id="1" w:name="_Hlk124764177"/>
            <w:r>
              <w:rPr>
                <w:b/>
                <w:bCs/>
                <w:color w:val="FFFFFF"/>
                <w:sz w:val="18"/>
                <w:szCs w:val="18"/>
              </w:rPr>
              <w:lastRenderedPageBreak/>
              <w:t>Item</w:t>
            </w:r>
          </w:p>
        </w:tc>
        <w:tc>
          <w:tcPr>
            <w:tcW w:w="610" w:type="pct"/>
            <w:tcBorders>
              <w:top w:val="none" w:sz="6" w:space="0" w:color="auto"/>
              <w:left w:val="none" w:sz="6" w:space="0" w:color="auto"/>
              <w:bottom w:val="none" w:sz="6" w:space="0" w:color="auto"/>
              <w:right w:val="none" w:sz="6" w:space="0" w:color="auto"/>
            </w:tcBorders>
            <w:shd w:val="clear" w:color="auto" w:fill="000000"/>
          </w:tcPr>
          <w:p w14:paraId="5A6C2CC5" w14:textId="77777777" w:rsidR="000F709A" w:rsidRDefault="000F709A" w:rsidP="001C02D3">
            <w:pPr>
              <w:pStyle w:val="TableParagraph"/>
              <w:kinsoku w:val="0"/>
              <w:overflowPunct w:val="0"/>
              <w:spacing w:before="120" w:after="120" w:line="264" w:lineRule="auto"/>
              <w:ind w:left="109" w:right="437"/>
              <w:rPr>
                <w:b/>
                <w:bCs/>
                <w:color w:val="FFFFFF"/>
                <w:sz w:val="18"/>
                <w:szCs w:val="18"/>
              </w:rPr>
            </w:pPr>
            <w:r>
              <w:rPr>
                <w:b/>
                <w:bCs/>
                <w:color w:val="FFFFFF"/>
                <w:sz w:val="18"/>
                <w:szCs w:val="18"/>
              </w:rPr>
              <w:t>Clause (and general description)</w:t>
            </w:r>
          </w:p>
        </w:tc>
        <w:tc>
          <w:tcPr>
            <w:tcW w:w="587" w:type="pct"/>
            <w:tcBorders>
              <w:top w:val="none" w:sz="6" w:space="0" w:color="auto"/>
              <w:left w:val="none" w:sz="6" w:space="0" w:color="auto"/>
              <w:bottom w:val="none" w:sz="6" w:space="0" w:color="auto"/>
              <w:right w:val="none" w:sz="6" w:space="0" w:color="auto"/>
            </w:tcBorders>
            <w:shd w:val="clear" w:color="auto" w:fill="000000"/>
          </w:tcPr>
          <w:p w14:paraId="02FE5929" w14:textId="77777777" w:rsidR="000F709A" w:rsidRDefault="000F709A" w:rsidP="001C02D3">
            <w:pPr>
              <w:pStyle w:val="TableParagraph"/>
              <w:kinsoku w:val="0"/>
              <w:overflowPunct w:val="0"/>
              <w:spacing w:before="120" w:after="120" w:line="264" w:lineRule="auto"/>
              <w:ind w:left="112" w:right="444"/>
              <w:rPr>
                <w:b/>
                <w:bCs/>
                <w:color w:val="FFFFFF"/>
                <w:sz w:val="18"/>
                <w:szCs w:val="18"/>
              </w:rPr>
            </w:pPr>
            <w:r>
              <w:rPr>
                <w:b/>
                <w:bCs/>
                <w:color w:val="FFFFFF"/>
                <w:sz w:val="18"/>
                <w:szCs w:val="18"/>
              </w:rPr>
              <w:t>Information redacted</w:t>
            </w:r>
          </w:p>
        </w:tc>
        <w:tc>
          <w:tcPr>
            <w:tcW w:w="1760" w:type="pct"/>
            <w:tcBorders>
              <w:top w:val="none" w:sz="6" w:space="0" w:color="auto"/>
              <w:left w:val="none" w:sz="6" w:space="0" w:color="auto"/>
              <w:bottom w:val="none" w:sz="6" w:space="0" w:color="auto"/>
              <w:right w:val="none" w:sz="6" w:space="0" w:color="auto"/>
            </w:tcBorders>
            <w:shd w:val="clear" w:color="auto" w:fill="000000"/>
          </w:tcPr>
          <w:p w14:paraId="72AF3A55" w14:textId="77777777" w:rsidR="000F709A" w:rsidRDefault="000F709A" w:rsidP="001C02D3">
            <w:pPr>
              <w:pStyle w:val="TableParagraph"/>
              <w:kinsoku w:val="0"/>
              <w:overflowPunct w:val="0"/>
              <w:spacing w:before="120" w:after="120" w:line="264" w:lineRule="auto"/>
              <w:ind w:left="112" w:right="119"/>
              <w:rPr>
                <w:b/>
                <w:bCs/>
                <w:color w:val="FFFFFF"/>
                <w:sz w:val="18"/>
                <w:szCs w:val="18"/>
              </w:rPr>
            </w:pPr>
            <w:r>
              <w:rPr>
                <w:b/>
                <w:bCs/>
                <w:color w:val="FFFFFF"/>
                <w:sz w:val="18"/>
                <w:szCs w:val="18"/>
              </w:rPr>
              <w:t xml:space="preserve">Reason(s) for redaction under </w:t>
            </w:r>
            <w:proofErr w:type="spellStart"/>
            <w:r>
              <w:rPr>
                <w:b/>
                <w:bCs/>
                <w:color w:val="FFFFFF"/>
                <w:sz w:val="18"/>
                <w:szCs w:val="18"/>
              </w:rPr>
              <w:t>GIPA</w:t>
            </w:r>
            <w:proofErr w:type="spellEnd"/>
            <w:r>
              <w:rPr>
                <w:b/>
                <w:bCs/>
                <w:color w:val="FFFFFF"/>
                <w:sz w:val="18"/>
                <w:szCs w:val="18"/>
              </w:rPr>
              <w:t xml:space="preserve"> Act</w:t>
            </w:r>
          </w:p>
        </w:tc>
        <w:tc>
          <w:tcPr>
            <w:tcW w:w="1769" w:type="pct"/>
            <w:tcBorders>
              <w:top w:val="none" w:sz="6" w:space="0" w:color="auto"/>
              <w:left w:val="none" w:sz="6" w:space="0" w:color="auto"/>
              <w:bottom w:val="none" w:sz="6" w:space="0" w:color="auto"/>
              <w:right w:val="none" w:sz="6" w:space="0" w:color="auto"/>
            </w:tcBorders>
            <w:shd w:val="clear" w:color="auto" w:fill="000000"/>
          </w:tcPr>
          <w:p w14:paraId="475DB0D0" w14:textId="77777777" w:rsidR="000F709A" w:rsidRDefault="000F709A" w:rsidP="001C02D3">
            <w:pPr>
              <w:pStyle w:val="TableParagraph"/>
              <w:kinsoku w:val="0"/>
              <w:overflowPunct w:val="0"/>
              <w:spacing w:before="120" w:after="120"/>
              <w:ind w:left="112" w:right="194"/>
              <w:jc w:val="both"/>
              <w:rPr>
                <w:b/>
                <w:bCs/>
                <w:color w:val="FFFFFF"/>
                <w:sz w:val="18"/>
                <w:szCs w:val="18"/>
              </w:rPr>
            </w:pPr>
            <w:r>
              <w:rPr>
                <w:b/>
                <w:bCs/>
                <w:color w:val="FFFFFF"/>
                <w:sz w:val="18"/>
                <w:szCs w:val="18"/>
              </w:rPr>
              <w:t>Public interest considerations</w:t>
            </w:r>
          </w:p>
        </w:tc>
      </w:tr>
      <w:tr w:rsidR="000F709A" w14:paraId="249E62EE"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C7100A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632258F" w14:textId="559B4B0C" w:rsidR="000F709A" w:rsidRDefault="000F709A" w:rsidP="001C02D3">
            <w:pPr>
              <w:pStyle w:val="TableParagraph"/>
              <w:kinsoku w:val="0"/>
              <w:overflowPunct w:val="0"/>
              <w:spacing w:before="120" w:after="120"/>
              <w:ind w:left="104"/>
              <w:rPr>
                <w:sz w:val="18"/>
                <w:szCs w:val="18"/>
              </w:rPr>
            </w:pPr>
            <w:r>
              <w:rPr>
                <w:sz w:val="18"/>
                <w:szCs w:val="18"/>
              </w:rPr>
              <w:t>Parties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CD7CF91" w14:textId="3BE3C543"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contact details for each of the parties.</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6858B98" w14:textId="77777777" w:rsidR="000F709A" w:rsidRPr="00FE16B7" w:rsidRDefault="000F709A" w:rsidP="001C02D3">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4C48F353" w14:textId="77777777" w:rsidR="000F709A" w:rsidRPr="004975D1" w:rsidRDefault="000F709A" w:rsidP="001C02D3">
            <w:pPr>
              <w:pStyle w:val="Default"/>
              <w:spacing w:before="120" w:after="120"/>
              <w:ind w:left="108"/>
              <w:rPr>
                <w:i/>
                <w:iCs/>
                <w:sz w:val="18"/>
                <w:szCs w:val="18"/>
              </w:rPr>
            </w:pPr>
            <w:r w:rsidRPr="004975D1">
              <w:rPr>
                <w:i/>
                <w:iCs/>
                <w:sz w:val="18"/>
                <w:szCs w:val="18"/>
              </w:rPr>
              <w:t xml:space="preserve">Item 4(d) of the Table to section 14 </w:t>
            </w:r>
          </w:p>
          <w:p w14:paraId="25AB9E55"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43E5DAED"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E42C7BD" w14:textId="640C8AD7" w:rsidR="000F709A" w:rsidRDefault="000F709A" w:rsidP="001C02D3">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r w:rsidRPr="00FE16B7">
              <w:rPr>
                <w:i/>
                <w:iCs/>
                <w:sz w:val="18"/>
                <w:szCs w:val="18"/>
              </w:rPr>
              <w:t>.</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2F5843D" w14:textId="40A7B08E"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0F709A" w14:paraId="2CEBEA53"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11401D"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DD55202" w14:textId="0855C224" w:rsidR="000F709A" w:rsidRDefault="000F709A" w:rsidP="001C02D3">
            <w:pPr>
              <w:pStyle w:val="TableParagraph"/>
              <w:kinsoku w:val="0"/>
              <w:overflowPunct w:val="0"/>
              <w:spacing w:before="120" w:after="120"/>
              <w:ind w:left="104"/>
              <w:rPr>
                <w:sz w:val="18"/>
                <w:szCs w:val="18"/>
              </w:rPr>
            </w:pPr>
            <w:r>
              <w:rPr>
                <w:sz w:val="18"/>
                <w:szCs w:val="18"/>
              </w:rPr>
              <w:t>Definition of "</w:t>
            </w:r>
            <w:r w:rsidRPr="00C168F2">
              <w:rPr>
                <w:i/>
                <w:iCs/>
                <w:sz w:val="18"/>
                <w:szCs w:val="18"/>
              </w:rPr>
              <w:t>Acceptable Credit Rating</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BB7D66B" w14:textId="2A2C266A"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part of the definition</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BF25529"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AB9D9AA"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06E02B73"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0EF8256"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6A994FB" w14:textId="5F6819D9" w:rsidR="000F709A" w:rsidRPr="00FE16B7" w:rsidRDefault="000F709A" w:rsidP="001C02D3">
            <w:pPr>
              <w:pStyle w:val="Default"/>
              <w:spacing w:before="120" w:after="120"/>
              <w:ind w:left="108"/>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09462D3"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7A00E86" w14:textId="03CE04B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a long term credit rating agreed on by the Parties</w:t>
            </w:r>
            <w:r w:rsidRPr="0043062C">
              <w:rPr>
                <w:sz w:val="18"/>
                <w:szCs w:val="18"/>
              </w:rPr>
              <w:t>; and</w:t>
            </w:r>
          </w:p>
          <w:p w14:paraId="7259E44C"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2C55C12" w14:textId="7D982B98" w:rsidR="000F709A" w:rsidRPr="004975D1"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will be reviewed for </w:t>
            </w:r>
            <w:r w:rsidRPr="004975D1">
              <w:rPr>
                <w:b/>
                <w:bCs/>
                <w:sz w:val="18"/>
                <w:szCs w:val="18"/>
              </w:rPr>
              <w:lastRenderedPageBreak/>
              <w:t>disclosure as events and circumstances change.</w:t>
            </w:r>
          </w:p>
        </w:tc>
      </w:tr>
      <w:tr w:rsidR="000F709A" w14:paraId="56C23DDA"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CAF097"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57CABD2" w14:textId="62A1CBFE" w:rsidR="000F709A" w:rsidRDefault="000F709A" w:rsidP="001C02D3">
            <w:pPr>
              <w:pStyle w:val="TableParagraph"/>
              <w:kinsoku w:val="0"/>
              <w:overflowPunct w:val="0"/>
              <w:spacing w:before="120" w:after="120"/>
              <w:ind w:left="104"/>
              <w:rPr>
                <w:sz w:val="18"/>
                <w:szCs w:val="18"/>
              </w:rPr>
            </w:pPr>
            <w:r>
              <w:rPr>
                <w:sz w:val="18"/>
                <w:szCs w:val="18"/>
              </w:rPr>
              <w:t>Definition of "</w:t>
            </w:r>
            <w:r w:rsidRPr="001C02D3">
              <w:rPr>
                <w:i/>
                <w:iCs/>
                <w:sz w:val="18"/>
                <w:szCs w:val="18"/>
              </w:rPr>
              <w:t>Confidential Information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AD85E65" w14:textId="1A66CFB4"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15A407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E67A629"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695E750B"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7BD2001"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9AA30FF" w14:textId="5D81AD9D"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A2C48F8"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6FF846E8" w14:textId="7A72A4A8"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 xml:space="preserve">to confidential information. </w:t>
            </w:r>
          </w:p>
          <w:p w14:paraId="22C512F1"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126541E" w14:textId="7D746750"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BF8B2EE"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45BCDB7"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C004D99" w14:textId="77777777" w:rsidR="000F709A" w:rsidRDefault="000F709A" w:rsidP="001C02D3">
            <w:pPr>
              <w:pStyle w:val="TableParagraph"/>
              <w:kinsoku w:val="0"/>
              <w:overflowPunct w:val="0"/>
              <w:spacing w:before="120" w:after="120"/>
              <w:ind w:left="104"/>
              <w:rPr>
                <w:sz w:val="18"/>
                <w:szCs w:val="18"/>
              </w:rPr>
            </w:pPr>
            <w:r>
              <w:rPr>
                <w:sz w:val="18"/>
                <w:szCs w:val="18"/>
              </w:rPr>
              <w:t>Definition of "</w:t>
            </w:r>
            <w:r w:rsidRPr="00CD7F69">
              <w:rPr>
                <w:i/>
                <w:iCs/>
                <w:sz w:val="18"/>
                <w:szCs w:val="18"/>
              </w:rPr>
              <w:t>Consequential Loss</w:t>
            </w:r>
            <w:r>
              <w:rPr>
                <w:sz w:val="18"/>
                <w:szCs w:val="18"/>
              </w:rPr>
              <w:t>"</w:t>
            </w:r>
          </w:p>
          <w:p w14:paraId="70EFA026" w14:textId="5F982F4B" w:rsidR="000F709A" w:rsidRDefault="000F709A" w:rsidP="001C02D3">
            <w:pPr>
              <w:pStyle w:val="TableParagraph"/>
              <w:kinsoku w:val="0"/>
              <w:overflowPunct w:val="0"/>
              <w:spacing w:before="120" w:after="120"/>
              <w:ind w:left="104"/>
              <w:rPr>
                <w:sz w:val="18"/>
                <w:szCs w:val="18"/>
              </w:rPr>
            </w:pPr>
            <w:r>
              <w:rPr>
                <w:sz w:val="18"/>
                <w:szCs w:val="18"/>
              </w:rPr>
              <w:t>Clause 1.1 (</w:t>
            </w:r>
            <w:r w:rsidRPr="00CD7F69">
              <w:rPr>
                <w:i/>
                <w:iCs/>
                <w:sz w:val="18"/>
                <w:szCs w:val="18"/>
              </w:rPr>
              <w:t>Definitions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3DFB443" w14:textId="6662881B"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572F599"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9622450"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AFB0318" w14:textId="3D905EF8"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E6A4502"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w:t>
            </w:r>
            <w:r>
              <w:rPr>
                <w:sz w:val="18"/>
                <w:szCs w:val="18"/>
              </w:rPr>
              <w:lastRenderedPageBreak/>
              <w:t xml:space="preserve">commercial-in-confidence provisions of a government contract and prejudice a person's legitimate business and  commercial interests. </w:t>
            </w:r>
          </w:p>
          <w:p w14:paraId="28133BE4" w14:textId="6612F9CA" w:rsidR="000F709A" w:rsidRPr="001546A9" w:rsidRDefault="000F709A" w:rsidP="001C02D3">
            <w:pPr>
              <w:pStyle w:val="TableParagraph"/>
              <w:kinsoku w:val="0"/>
              <w:overflowPunct w:val="0"/>
              <w:spacing w:before="120" w:after="120" w:line="266" w:lineRule="auto"/>
              <w:ind w:right="119"/>
              <w:rPr>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8B47427"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1DD8F03C"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2684EF23"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43062C">
              <w:rPr>
                <w:sz w:val="18"/>
                <w:szCs w:val="18"/>
              </w:rPr>
              <w:lastRenderedPageBreak/>
              <w:t>the information and prejudice its business, commercial and financial interests.</w:t>
            </w:r>
          </w:p>
          <w:p w14:paraId="04ED7399" w14:textId="0530452E"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11DC7D3B"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EAD285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3F25020" w14:textId="57C78A87" w:rsidR="000F709A" w:rsidRDefault="000F709A" w:rsidP="001C02D3">
            <w:pPr>
              <w:pStyle w:val="TableParagraph"/>
              <w:kinsoku w:val="0"/>
              <w:overflowPunct w:val="0"/>
              <w:spacing w:before="120" w:after="120"/>
              <w:ind w:left="104"/>
              <w:rPr>
                <w:sz w:val="18"/>
                <w:szCs w:val="18"/>
              </w:rPr>
            </w:pPr>
            <w:r>
              <w:rPr>
                <w:sz w:val="18"/>
                <w:szCs w:val="18"/>
              </w:rPr>
              <w:t xml:space="preserve">Definition of "Customer Installation"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1F8BB76" w14:textId="1A3D23C3"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633B7C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91DEC51"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BFF9A8A"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7D8AC67"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E3C5D8F" w14:textId="6E5AA017" w:rsidR="000F709A" w:rsidRPr="007B266E"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DD6AECE"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3FFCF5A5" w14:textId="5399909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 xml:space="preserve">to the location of the electrical installation.  </w:t>
            </w:r>
          </w:p>
          <w:p w14:paraId="6668887D"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CDDF990" w14:textId="53492389" w:rsidR="000F709A" w:rsidRPr="007B266E"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23EF778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F7AEDE0"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4F4DBFF" w14:textId="77777777" w:rsidR="000F709A" w:rsidRDefault="000F709A" w:rsidP="001C02D3">
            <w:pPr>
              <w:pStyle w:val="TableParagraph"/>
              <w:kinsoku w:val="0"/>
              <w:overflowPunct w:val="0"/>
              <w:spacing w:before="120" w:after="120"/>
              <w:ind w:left="104"/>
              <w:rPr>
                <w:sz w:val="18"/>
                <w:szCs w:val="18"/>
              </w:rPr>
            </w:pPr>
            <w:r>
              <w:rPr>
                <w:sz w:val="18"/>
                <w:szCs w:val="18"/>
              </w:rPr>
              <w:t>Definition of "</w:t>
            </w:r>
            <w:r w:rsidRPr="001F72F5">
              <w:rPr>
                <w:i/>
                <w:iCs/>
                <w:sz w:val="18"/>
                <w:szCs w:val="18"/>
              </w:rPr>
              <w:t>Default Rate</w:t>
            </w:r>
            <w:r>
              <w:rPr>
                <w:sz w:val="18"/>
                <w:szCs w:val="18"/>
              </w:rPr>
              <w:t>"</w:t>
            </w:r>
          </w:p>
          <w:p w14:paraId="4A047FB8" w14:textId="7142A095" w:rsidR="000F709A" w:rsidRDefault="000F709A" w:rsidP="001C02D3">
            <w:pPr>
              <w:pStyle w:val="TableParagraph"/>
              <w:kinsoku w:val="0"/>
              <w:overflowPunct w:val="0"/>
              <w:spacing w:before="120" w:after="120"/>
              <w:ind w:left="104"/>
              <w:rPr>
                <w:sz w:val="18"/>
                <w:szCs w:val="18"/>
              </w:rPr>
            </w:pPr>
            <w:r>
              <w:rPr>
                <w:sz w:val="18"/>
                <w:szCs w:val="18"/>
              </w:rPr>
              <w:t>Clause 1.1 (</w:t>
            </w:r>
            <w:r w:rsidRPr="00AA7F28">
              <w:rPr>
                <w:i/>
                <w:iCs/>
                <w:sz w:val="18"/>
                <w:szCs w:val="18"/>
              </w:rPr>
              <w:t>Definitions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9A48B6A" w14:textId="41F8C7F7"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a percentage figure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AEB75A7" w14:textId="77777777" w:rsidR="000F709A" w:rsidRPr="007B266E" w:rsidRDefault="000F709A" w:rsidP="001C02D3">
            <w:pPr>
              <w:pStyle w:val="TableParagraph"/>
              <w:kinsoku w:val="0"/>
              <w:overflowPunct w:val="0"/>
              <w:spacing w:before="120" w:after="120" w:line="266" w:lineRule="auto"/>
              <w:ind w:right="119"/>
              <w:rPr>
                <w:i/>
                <w:iCs/>
                <w:sz w:val="18"/>
                <w:szCs w:val="18"/>
              </w:rPr>
            </w:pPr>
            <w:r w:rsidRPr="007B266E">
              <w:rPr>
                <w:i/>
                <w:iCs/>
                <w:sz w:val="18"/>
                <w:szCs w:val="18"/>
              </w:rPr>
              <w:t>Section 32(1)(a), paragraphs (b) and (e) of the definition of "commercial-in-confidence provisions" at section 1 of Schedule 4</w:t>
            </w:r>
          </w:p>
          <w:p w14:paraId="360D86D2"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The disclosure of this information would reveal the contractor's cost structure or profit margins and would place the contractor at a substantial disadvantage in relation to potential competitors and other contractors.</w:t>
            </w:r>
          </w:p>
          <w:p w14:paraId="3FFA0992" w14:textId="77777777" w:rsidR="000F709A" w:rsidRPr="007B266E" w:rsidRDefault="000F709A" w:rsidP="001C02D3">
            <w:pPr>
              <w:pStyle w:val="TableParagraph"/>
              <w:kinsoku w:val="0"/>
              <w:overflowPunct w:val="0"/>
              <w:spacing w:before="120" w:after="120" w:line="266" w:lineRule="auto"/>
              <w:ind w:right="119"/>
              <w:rPr>
                <w:i/>
                <w:iCs/>
                <w:sz w:val="18"/>
                <w:szCs w:val="18"/>
              </w:rPr>
            </w:pPr>
            <w:r w:rsidRPr="007B266E">
              <w:rPr>
                <w:i/>
                <w:iCs/>
                <w:sz w:val="18"/>
                <w:szCs w:val="18"/>
              </w:rPr>
              <w:lastRenderedPageBreak/>
              <w:t>Section 32(1)(d), item 4(b), (c) and (d) of the table in section 14</w:t>
            </w:r>
          </w:p>
          <w:p w14:paraId="764DF35D"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2885259F" w14:textId="277E2202" w:rsidR="000F709A" w:rsidRDefault="000F709A" w:rsidP="001C02D3">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FEF0849" w14:textId="77777777" w:rsidR="000F709A" w:rsidRPr="007B266E" w:rsidRDefault="000F709A" w:rsidP="001C02D3">
            <w:pPr>
              <w:pStyle w:val="TableParagraph"/>
              <w:tabs>
                <w:tab w:val="left" w:pos="468"/>
              </w:tabs>
              <w:kinsoku w:val="0"/>
              <w:overflowPunct w:val="0"/>
              <w:spacing w:before="120" w:after="120" w:line="264" w:lineRule="auto"/>
              <w:ind w:right="194"/>
              <w:rPr>
                <w:sz w:val="18"/>
                <w:szCs w:val="18"/>
              </w:rPr>
            </w:pPr>
            <w:r w:rsidRPr="007B266E">
              <w:rPr>
                <w:sz w:val="18"/>
                <w:szCs w:val="18"/>
              </w:rPr>
              <w:lastRenderedPageBreak/>
              <w:t>Sydney Metro weighed the competing public interest considerations and determined that there was an overriding public interest against disclosure of this information because:</w:t>
            </w:r>
          </w:p>
          <w:p w14:paraId="601D9C7A" w14:textId="7EAC291E" w:rsidR="000F709A" w:rsidRPr="007B266E" w:rsidRDefault="000F709A" w:rsidP="001C02D3">
            <w:pPr>
              <w:pStyle w:val="TableParagraph"/>
              <w:tabs>
                <w:tab w:val="left" w:pos="468"/>
              </w:tabs>
              <w:kinsoku w:val="0"/>
              <w:overflowPunct w:val="0"/>
              <w:spacing w:before="120" w:after="120" w:line="264" w:lineRule="auto"/>
              <w:ind w:right="194"/>
              <w:rPr>
                <w:sz w:val="18"/>
                <w:szCs w:val="18"/>
              </w:rPr>
            </w:pPr>
            <w:r w:rsidRPr="007B266E">
              <w:rPr>
                <w:sz w:val="18"/>
                <w:szCs w:val="18"/>
              </w:rPr>
              <w:t xml:space="preserve">(a) the redacted information contains the percentage figure per annum of the Default Rate of interest payable by either Sydney Metro or the contractor to the other party under </w:t>
            </w:r>
            <w:r>
              <w:rPr>
                <w:sz w:val="18"/>
                <w:szCs w:val="18"/>
              </w:rPr>
              <w:t xml:space="preserve">the Supply Services Contract </w:t>
            </w:r>
            <w:r w:rsidRPr="007B266E">
              <w:rPr>
                <w:sz w:val="18"/>
                <w:szCs w:val="18"/>
              </w:rPr>
              <w:t xml:space="preserve">for </w:t>
            </w:r>
            <w:r w:rsidRPr="007B266E">
              <w:rPr>
                <w:sz w:val="18"/>
                <w:szCs w:val="18"/>
              </w:rPr>
              <w:lastRenderedPageBreak/>
              <w:t>late payment;</w:t>
            </w:r>
          </w:p>
          <w:p w14:paraId="6B08EADB" w14:textId="77777777" w:rsidR="000F709A" w:rsidRPr="007B266E" w:rsidRDefault="000F709A" w:rsidP="001C02D3">
            <w:pPr>
              <w:pStyle w:val="TableParagraph"/>
              <w:tabs>
                <w:tab w:val="left" w:pos="468"/>
              </w:tabs>
              <w:kinsoku w:val="0"/>
              <w:overflowPunct w:val="0"/>
              <w:spacing w:before="120" w:after="120" w:line="264" w:lineRule="auto"/>
              <w:ind w:right="194"/>
              <w:rPr>
                <w:sz w:val="18"/>
                <w:szCs w:val="18"/>
              </w:rPr>
            </w:pPr>
            <w:r w:rsidRPr="007B266E">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026BB09" w14:textId="77777777" w:rsidR="000F709A" w:rsidRPr="007B266E" w:rsidRDefault="000F709A" w:rsidP="001C02D3">
            <w:pPr>
              <w:pStyle w:val="TableParagraph"/>
              <w:tabs>
                <w:tab w:val="left" w:pos="468"/>
              </w:tabs>
              <w:kinsoku w:val="0"/>
              <w:overflowPunct w:val="0"/>
              <w:spacing w:before="120" w:after="120" w:line="264" w:lineRule="auto"/>
              <w:ind w:right="194"/>
              <w:rPr>
                <w:sz w:val="18"/>
                <w:szCs w:val="18"/>
              </w:rPr>
            </w:pPr>
            <w:r w:rsidRPr="007B266E">
              <w:rPr>
                <w:sz w:val="18"/>
                <w:szCs w:val="18"/>
              </w:rPr>
              <w:t>(c) the public interest has been served by revealing the fact that there is a Default Rate of interest. In light of the disclosure of this information there is an overriding public interest against the disclosure of the percentage figure.</w:t>
            </w:r>
          </w:p>
          <w:p w14:paraId="1700FC83" w14:textId="78E21C43"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as events and circumstances change.</w:t>
            </w:r>
          </w:p>
        </w:tc>
      </w:tr>
      <w:tr w:rsidR="000F709A" w14:paraId="2292B736"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C048B85"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5692BF5" w14:textId="24B41875" w:rsidR="000F709A" w:rsidRDefault="000F709A" w:rsidP="001C02D3">
            <w:pPr>
              <w:pStyle w:val="TableParagraph"/>
              <w:kinsoku w:val="0"/>
              <w:overflowPunct w:val="0"/>
              <w:spacing w:before="120" w:after="120"/>
              <w:ind w:left="104" w:right="125"/>
              <w:rPr>
                <w:sz w:val="18"/>
                <w:szCs w:val="18"/>
              </w:rPr>
            </w:pPr>
            <w:r>
              <w:rPr>
                <w:sz w:val="18"/>
                <w:szCs w:val="18"/>
              </w:rPr>
              <w:t>Definition of "</w:t>
            </w:r>
            <w:r w:rsidRPr="001C02D3">
              <w:rPr>
                <w:i/>
                <w:iCs/>
                <w:sz w:val="18"/>
                <w:szCs w:val="18"/>
              </w:rPr>
              <w:t>Endeavour</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EC82A25" w14:textId="0AFE995F"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FD13774"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68490779"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54B09ED9" w14:textId="77777777" w:rsidR="000F709A" w:rsidRDefault="000F709A" w:rsidP="001C02D3">
            <w:pPr>
              <w:spacing w:before="120" w:after="120"/>
              <w:ind w:left="108" w:right="193"/>
              <w:rPr>
                <w:rFonts w:cstheme="majorHAnsi"/>
                <w:sz w:val="18"/>
                <w:szCs w:val="18"/>
                <w:lang w:bidi="ar-SA"/>
              </w:rPr>
            </w:pPr>
          </w:p>
          <w:p w14:paraId="16CAC845"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7C71C5F2"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005CCF9" w14:textId="33C3CEAC" w:rsidR="000F709A" w:rsidRPr="001041BF" w:rsidRDefault="000F709A" w:rsidP="001C02D3">
            <w:pPr>
              <w:pStyle w:val="TableParagraph"/>
              <w:kinsoku w:val="0"/>
              <w:overflowPunct w:val="0"/>
              <w:spacing w:before="120" w:after="120" w:line="266" w:lineRule="auto"/>
              <w:ind w:right="119"/>
              <w:rPr>
                <w:i/>
                <w:iCs/>
                <w:sz w:val="18"/>
                <w:szCs w:val="18"/>
              </w:rPr>
            </w:pPr>
            <w:r>
              <w:rPr>
                <w:rFonts w:cstheme="majorHAnsi"/>
                <w:sz w:val="18"/>
                <w:szCs w:val="18"/>
                <w:lang w:bidi="ar-SA"/>
              </w:rPr>
              <w:lastRenderedPageBreak/>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7E3B970"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Sydney Metro weighed the competing public interest considerations and determined that there was an overriding public interest against disclosure of this information because:</w:t>
            </w:r>
          </w:p>
          <w:p w14:paraId="764DEB9B" w14:textId="77777777" w:rsidR="000F709A" w:rsidRDefault="000F709A" w:rsidP="001C02D3">
            <w:pPr>
              <w:spacing w:before="120" w:after="120"/>
              <w:ind w:left="108" w:right="193"/>
              <w:rPr>
                <w:rFonts w:cstheme="majorHAnsi"/>
                <w:color w:val="000000" w:themeColor="text1"/>
                <w:sz w:val="18"/>
                <w:szCs w:val="18"/>
                <w:lang w:bidi="ar-SA"/>
              </w:rPr>
            </w:pPr>
          </w:p>
          <w:p w14:paraId="26548522"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13842B84" w14:textId="77777777" w:rsidR="000F709A" w:rsidRDefault="000F709A" w:rsidP="001C02D3">
            <w:pPr>
              <w:spacing w:before="120" w:after="120"/>
              <w:ind w:left="108" w:right="193"/>
              <w:rPr>
                <w:rFonts w:cstheme="majorHAnsi"/>
                <w:sz w:val="18"/>
                <w:szCs w:val="18"/>
                <w:lang w:bidi="ar-SA"/>
              </w:rPr>
            </w:pPr>
          </w:p>
          <w:p w14:paraId="50862957"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Pr>
                <w:rFonts w:cstheme="majorHAnsi"/>
                <w:color w:val="000000" w:themeColor="text1"/>
                <w:sz w:val="18"/>
                <w:szCs w:val="18"/>
                <w:lang w:bidi="ar-SA"/>
              </w:rPr>
              <w:lastRenderedPageBreak/>
              <w:t>the information and prejudice its business, commercial and financial interests.</w:t>
            </w:r>
          </w:p>
          <w:p w14:paraId="499525ED" w14:textId="45ECC5E6"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0F709A" w14:paraId="2D5D7174"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4BDA84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AECB734" w14:textId="65F462DF" w:rsidR="000F709A" w:rsidRDefault="000F709A" w:rsidP="001C02D3">
            <w:pPr>
              <w:pStyle w:val="TableParagraph"/>
              <w:kinsoku w:val="0"/>
              <w:overflowPunct w:val="0"/>
              <w:spacing w:before="120" w:after="120"/>
              <w:ind w:left="104" w:right="125"/>
              <w:rPr>
                <w:sz w:val="18"/>
                <w:szCs w:val="18"/>
              </w:rPr>
            </w:pPr>
            <w:r>
              <w:rPr>
                <w:sz w:val="18"/>
                <w:szCs w:val="18"/>
              </w:rPr>
              <w:t>Definition of "</w:t>
            </w:r>
            <w:r w:rsidRPr="001C02D3">
              <w:rPr>
                <w:i/>
                <w:iCs/>
                <w:sz w:val="18"/>
                <w:szCs w:val="18"/>
              </w:rPr>
              <w:t>Endeavour's Distribution System</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63D2DD2" w14:textId="0816697E"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B390400"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755B3BB4"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480E6213" w14:textId="77777777" w:rsidR="000F709A" w:rsidRDefault="000F709A" w:rsidP="001C02D3">
            <w:pPr>
              <w:spacing w:before="120" w:after="120"/>
              <w:ind w:left="108" w:right="193"/>
              <w:rPr>
                <w:rFonts w:cstheme="majorHAnsi"/>
                <w:sz w:val="18"/>
                <w:szCs w:val="18"/>
                <w:lang w:bidi="ar-SA"/>
              </w:rPr>
            </w:pPr>
          </w:p>
          <w:p w14:paraId="6AD54C24"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13D6E7BC"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413825E" w14:textId="3684C514" w:rsidR="000F709A" w:rsidRPr="001041BF" w:rsidRDefault="000F709A" w:rsidP="001C02D3">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378B5AE"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Sydney Metro weighed the competing public interest considerations and determined that there was an overriding public interest against disclosure of this information because:</w:t>
            </w:r>
          </w:p>
          <w:p w14:paraId="48DE776D" w14:textId="77777777" w:rsidR="000F709A" w:rsidRDefault="000F709A" w:rsidP="001C02D3">
            <w:pPr>
              <w:spacing w:before="120" w:after="120"/>
              <w:ind w:left="108" w:right="193"/>
              <w:rPr>
                <w:rFonts w:cstheme="majorHAnsi"/>
                <w:color w:val="000000" w:themeColor="text1"/>
                <w:sz w:val="18"/>
                <w:szCs w:val="18"/>
                <w:lang w:bidi="ar-SA"/>
              </w:rPr>
            </w:pPr>
          </w:p>
          <w:p w14:paraId="199878AD"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095A43CB" w14:textId="77777777" w:rsidR="000F709A" w:rsidRDefault="000F709A" w:rsidP="001C02D3">
            <w:pPr>
              <w:spacing w:before="120" w:after="120"/>
              <w:ind w:left="108" w:right="193"/>
              <w:rPr>
                <w:rFonts w:cstheme="majorHAnsi"/>
                <w:sz w:val="18"/>
                <w:szCs w:val="18"/>
                <w:lang w:bidi="ar-SA"/>
              </w:rPr>
            </w:pPr>
          </w:p>
          <w:p w14:paraId="66E76609"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B7D2904" w14:textId="56425650"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0F709A" w14:paraId="2E7B91C0"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0C7112F"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5E8F6BE" w14:textId="664A8098" w:rsidR="000F709A" w:rsidRDefault="000F709A" w:rsidP="001C02D3">
            <w:pPr>
              <w:pStyle w:val="TableParagraph"/>
              <w:kinsoku w:val="0"/>
              <w:overflowPunct w:val="0"/>
              <w:spacing w:before="120" w:after="120"/>
              <w:ind w:left="104" w:right="125"/>
              <w:rPr>
                <w:sz w:val="18"/>
                <w:szCs w:val="18"/>
              </w:rPr>
            </w:pPr>
            <w:r>
              <w:rPr>
                <w:sz w:val="18"/>
                <w:szCs w:val="18"/>
              </w:rPr>
              <w:t>Definition of "</w:t>
            </w:r>
            <w:r w:rsidRPr="001F72F5">
              <w:rPr>
                <w:i/>
                <w:iCs/>
                <w:sz w:val="18"/>
                <w:szCs w:val="18"/>
              </w:rPr>
              <w:t>Force Majeure Event</w:t>
            </w:r>
            <w:r>
              <w:rPr>
                <w:sz w:val="18"/>
                <w:szCs w:val="18"/>
              </w:rPr>
              <w:t>"</w:t>
            </w:r>
          </w:p>
          <w:p w14:paraId="0FEB0421" w14:textId="0DF9346D" w:rsidR="000F709A" w:rsidRPr="00777278" w:rsidRDefault="000F709A" w:rsidP="001C02D3">
            <w:pPr>
              <w:pStyle w:val="TableParagraph"/>
              <w:kinsoku w:val="0"/>
              <w:overflowPunct w:val="0"/>
              <w:spacing w:before="120" w:after="120"/>
              <w:ind w:left="104" w:right="125"/>
              <w:rPr>
                <w:sz w:val="18"/>
                <w:szCs w:val="18"/>
              </w:rPr>
            </w:pPr>
            <w:r>
              <w:rPr>
                <w:sz w:val="18"/>
                <w:szCs w:val="18"/>
              </w:rPr>
              <w:t>Clause 1.1 (</w:t>
            </w:r>
            <w:r>
              <w:rPr>
                <w:i/>
                <w:iCs/>
                <w:sz w:val="18"/>
                <w:szCs w:val="18"/>
              </w:rPr>
              <w:t>Definitions)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60A277A" w14:textId="1112147C"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6D012575"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Section 32(1)(d), paragraphs (a) and (e) of the definition of "commercial-in-confidence provisions" at section 1 of Schedule 4</w:t>
            </w:r>
          </w:p>
          <w:p w14:paraId="6006F5BC" w14:textId="77777777" w:rsidR="000F709A" w:rsidRPr="00777278" w:rsidRDefault="000F709A" w:rsidP="001C02D3">
            <w:pPr>
              <w:pStyle w:val="TableParagraph"/>
              <w:kinsoku w:val="0"/>
              <w:overflowPunct w:val="0"/>
              <w:spacing w:before="120" w:after="120" w:line="266" w:lineRule="auto"/>
              <w:ind w:right="119"/>
              <w:rPr>
                <w:sz w:val="18"/>
                <w:szCs w:val="18"/>
              </w:rPr>
            </w:pPr>
            <w:r w:rsidRPr="00777278">
              <w:rPr>
                <w:sz w:val="18"/>
                <w:szCs w:val="18"/>
              </w:rPr>
              <w:t xml:space="preserve">The disclosure of the information may place the contractor at a substantial commercial disadvantage in relation to potential competitors and other contractors. </w:t>
            </w:r>
          </w:p>
          <w:p w14:paraId="060E0D6F"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lastRenderedPageBreak/>
              <w:t>Section 32(1)(d), items 4(c) and 4(d) of the table in section 14</w:t>
            </w:r>
          </w:p>
          <w:p w14:paraId="64261085" w14:textId="77777777" w:rsidR="000F709A" w:rsidRPr="00777278" w:rsidRDefault="000F709A" w:rsidP="001C02D3">
            <w:pPr>
              <w:pStyle w:val="TableParagraph"/>
              <w:kinsoku w:val="0"/>
              <w:overflowPunct w:val="0"/>
              <w:spacing w:before="120" w:after="120" w:line="266" w:lineRule="auto"/>
              <w:ind w:right="119"/>
              <w:rPr>
                <w:sz w:val="18"/>
                <w:szCs w:val="18"/>
              </w:rPr>
            </w:pPr>
            <w:r w:rsidRPr="00777278">
              <w:rPr>
                <w:sz w:val="18"/>
                <w:szCs w:val="18"/>
              </w:rPr>
              <w:t xml:space="preserve">The disclosure of the information may diminish the competitive commercial value of information to a person and prejudice a person's legitimate business or financial interests. </w:t>
            </w:r>
          </w:p>
          <w:p w14:paraId="0E9943B9" w14:textId="2354BD2C" w:rsidR="000F709A" w:rsidRPr="00AA7F28" w:rsidRDefault="000F709A" w:rsidP="001C02D3">
            <w:pPr>
              <w:pStyle w:val="TableParagraph"/>
              <w:kinsoku w:val="0"/>
              <w:overflowPunct w:val="0"/>
              <w:spacing w:before="120" w:after="120" w:line="266" w:lineRule="auto"/>
              <w:ind w:right="119"/>
              <w:rPr>
                <w:sz w:val="18"/>
                <w:szCs w:val="18"/>
              </w:rPr>
            </w:pPr>
            <w:r w:rsidRPr="00777278">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448C164" w14:textId="77777777"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sidRPr="00777278">
              <w:rPr>
                <w:sz w:val="18"/>
                <w:szCs w:val="18"/>
              </w:rPr>
              <w:lastRenderedPageBreak/>
              <w:t>Sydney Metro weighed the competing public interest considerations and determined that there was an overriding public interest against disclosure of this information because:</w:t>
            </w:r>
          </w:p>
          <w:p w14:paraId="562FF903" w14:textId="3D745568"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sidRPr="00777278">
              <w:rPr>
                <w:sz w:val="18"/>
                <w:szCs w:val="18"/>
              </w:rPr>
              <w:t>(a) the redacted information reveals details relating to the</w:t>
            </w:r>
            <w:r>
              <w:rPr>
                <w:sz w:val="18"/>
                <w:szCs w:val="18"/>
              </w:rPr>
              <w:t xml:space="preserve"> trigger of a Force Majeure Event</w:t>
            </w:r>
            <w:r w:rsidRPr="00777278">
              <w:rPr>
                <w:sz w:val="18"/>
                <w:szCs w:val="18"/>
              </w:rPr>
              <w:t>;</w:t>
            </w:r>
            <w:r>
              <w:rPr>
                <w:sz w:val="18"/>
                <w:szCs w:val="18"/>
              </w:rPr>
              <w:t xml:space="preserve"> </w:t>
            </w:r>
            <w:r w:rsidRPr="00777278">
              <w:rPr>
                <w:sz w:val="18"/>
                <w:szCs w:val="18"/>
              </w:rPr>
              <w:t>and</w:t>
            </w:r>
          </w:p>
          <w:p w14:paraId="0970C036" w14:textId="52961F31"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sidRPr="00777278">
              <w:rPr>
                <w:sz w:val="18"/>
                <w:szCs w:val="18"/>
              </w:rPr>
              <w:lastRenderedPageBreak/>
              <w:t>(</w:t>
            </w:r>
            <w:r>
              <w:rPr>
                <w:sz w:val="18"/>
                <w:szCs w:val="18"/>
              </w:rPr>
              <w:t>b</w:t>
            </w:r>
            <w:r w:rsidRPr="00777278">
              <w:rPr>
                <w:sz w:val="18"/>
                <w:szCs w:val="18"/>
              </w:rPr>
              <w:t>)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8C7BFDD" w14:textId="458A7C1B" w:rsidR="000F709A" w:rsidRDefault="000F709A" w:rsidP="001C02D3">
            <w:pPr>
              <w:pStyle w:val="TableParagraph"/>
              <w:tabs>
                <w:tab w:val="left" w:pos="468"/>
              </w:tabs>
              <w:kinsoku w:val="0"/>
              <w:overflowPunct w:val="0"/>
              <w:spacing w:before="120" w:after="120" w:line="264" w:lineRule="auto"/>
              <w:ind w:right="194"/>
              <w:rPr>
                <w:sz w:val="18"/>
                <w:szCs w:val="18"/>
              </w:rPr>
            </w:pPr>
            <w:r w:rsidRPr="00777278">
              <w:rPr>
                <w:sz w:val="18"/>
                <w:szCs w:val="18"/>
              </w:rPr>
              <w:t>Review: This information would be reviewed for disclosure as events and circumstances change.</w:t>
            </w:r>
          </w:p>
        </w:tc>
      </w:tr>
      <w:tr w:rsidR="000F709A" w14:paraId="6F31F0D4"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B7B5DF"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FC916EF" w14:textId="6C17F515" w:rsidR="000F709A" w:rsidRDefault="000F709A" w:rsidP="001C02D3">
            <w:pPr>
              <w:pStyle w:val="TableParagraph"/>
              <w:kinsoku w:val="0"/>
              <w:overflowPunct w:val="0"/>
              <w:spacing w:before="120" w:after="120"/>
              <w:ind w:left="104"/>
              <w:rPr>
                <w:sz w:val="18"/>
                <w:szCs w:val="18"/>
              </w:rPr>
            </w:pPr>
            <w:r>
              <w:rPr>
                <w:sz w:val="18"/>
                <w:szCs w:val="18"/>
              </w:rPr>
              <w:t>Definition of "</w:t>
            </w:r>
            <w:r w:rsidRPr="001C02D3">
              <w:rPr>
                <w:i/>
                <w:iCs/>
                <w:sz w:val="18"/>
                <w:szCs w:val="18"/>
              </w:rPr>
              <w:t>Network Lessee</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081B062" w14:textId="6066FA96"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3A4B062"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Section 32(1)(a) and paragraphs (b) and (e) of the definition of "commercial-in-confidence provisions" (clause 1, Schedule 4) and section 32(1)(d) </w:t>
            </w:r>
          </w:p>
          <w:p w14:paraId="600F5FF7"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48E161B1" w14:textId="77777777" w:rsidR="000F709A" w:rsidRDefault="000F709A" w:rsidP="001C02D3">
            <w:pPr>
              <w:spacing w:before="120" w:after="120"/>
              <w:ind w:left="108" w:right="193"/>
              <w:rPr>
                <w:rFonts w:cstheme="majorHAnsi"/>
                <w:sz w:val="18"/>
                <w:szCs w:val="18"/>
                <w:lang w:bidi="ar-SA"/>
              </w:rPr>
            </w:pPr>
          </w:p>
          <w:p w14:paraId="096DB0C6"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50235DDE"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A58661C" w14:textId="77D4E17D" w:rsidR="000F709A" w:rsidRPr="001041BF" w:rsidRDefault="000F709A" w:rsidP="001C02D3">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897DF36"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Sydney Metro weighed the competing public interest considerations and determined that there was an overriding public interest against disclosure of this information because:</w:t>
            </w:r>
          </w:p>
          <w:p w14:paraId="555AEEFC" w14:textId="77777777" w:rsidR="000F709A" w:rsidRDefault="000F709A" w:rsidP="001C02D3">
            <w:pPr>
              <w:spacing w:before="120" w:after="120"/>
              <w:ind w:left="108" w:right="193"/>
              <w:rPr>
                <w:rFonts w:cstheme="majorHAnsi"/>
                <w:color w:val="000000" w:themeColor="text1"/>
                <w:sz w:val="18"/>
                <w:szCs w:val="18"/>
                <w:lang w:bidi="ar-SA"/>
              </w:rPr>
            </w:pPr>
          </w:p>
          <w:p w14:paraId="1C8F279E"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3AEFABB8" w14:textId="77777777" w:rsidR="000F709A" w:rsidRDefault="000F709A" w:rsidP="001C02D3">
            <w:pPr>
              <w:spacing w:before="120" w:after="120"/>
              <w:ind w:left="108" w:right="193"/>
              <w:rPr>
                <w:rFonts w:cstheme="majorHAnsi"/>
                <w:sz w:val="18"/>
                <w:szCs w:val="18"/>
                <w:lang w:bidi="ar-SA"/>
              </w:rPr>
            </w:pPr>
          </w:p>
          <w:p w14:paraId="179B8B16"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C521717" w14:textId="45338B48"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0F709A" w14:paraId="4A431250"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0BD499"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DE794A6" w14:textId="79AF7806" w:rsidR="000F709A" w:rsidRDefault="000F709A" w:rsidP="001C02D3">
            <w:pPr>
              <w:pStyle w:val="TableParagraph"/>
              <w:kinsoku w:val="0"/>
              <w:overflowPunct w:val="0"/>
              <w:spacing w:before="120" w:after="120"/>
              <w:ind w:left="104"/>
              <w:rPr>
                <w:sz w:val="18"/>
                <w:szCs w:val="18"/>
              </w:rPr>
            </w:pPr>
            <w:r>
              <w:rPr>
                <w:sz w:val="18"/>
                <w:szCs w:val="18"/>
              </w:rPr>
              <w:t>Definition of "</w:t>
            </w:r>
            <w:r w:rsidRPr="001C02D3">
              <w:rPr>
                <w:i/>
                <w:iCs/>
                <w:sz w:val="18"/>
                <w:szCs w:val="18"/>
              </w:rPr>
              <w:t>Network Owner</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83E7E71" w14:textId="7C830129"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w:t>
            </w:r>
            <w:r>
              <w:rPr>
                <w:sz w:val="18"/>
                <w:szCs w:val="18"/>
              </w:rPr>
              <w:lastRenderedPageBreak/>
              <w:t xml:space="preserve">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F099825"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lastRenderedPageBreak/>
              <w:t xml:space="preserve">Section 32(1)(a) and paragraphs (b) and (e) of the definition of "commercial-in-confidence provisions" </w:t>
            </w:r>
            <w:r>
              <w:rPr>
                <w:rFonts w:cstheme="majorHAnsi"/>
                <w:i/>
                <w:iCs/>
                <w:sz w:val="18"/>
                <w:szCs w:val="18"/>
                <w:lang w:bidi="ar-SA"/>
              </w:rPr>
              <w:lastRenderedPageBreak/>
              <w:t xml:space="preserve">(clause 1, Schedule 4) and section 32(1)(d) </w:t>
            </w:r>
          </w:p>
          <w:p w14:paraId="7E1E8646" w14:textId="77777777" w:rsidR="000F709A" w:rsidRDefault="000F709A" w:rsidP="001C02D3">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74122C87" w14:textId="77777777" w:rsidR="000F709A" w:rsidRDefault="000F709A" w:rsidP="001C02D3">
            <w:pPr>
              <w:spacing w:before="120" w:after="120"/>
              <w:ind w:left="108" w:right="193"/>
              <w:rPr>
                <w:rFonts w:cstheme="majorHAnsi"/>
                <w:sz w:val="18"/>
                <w:szCs w:val="18"/>
                <w:lang w:bidi="ar-SA"/>
              </w:rPr>
            </w:pPr>
          </w:p>
          <w:p w14:paraId="7843360B"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457D3FB4"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085AE10" w14:textId="7101B208" w:rsidR="000F709A" w:rsidRPr="001041BF" w:rsidRDefault="000F709A" w:rsidP="001C02D3">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1FAF6B5"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 xml:space="preserve">Sydney Metro weighed the competing public interest considerations and determined that there was an </w:t>
            </w:r>
            <w:r>
              <w:rPr>
                <w:rFonts w:cstheme="majorHAnsi"/>
                <w:color w:val="000000" w:themeColor="text1"/>
                <w:sz w:val="18"/>
                <w:szCs w:val="18"/>
                <w:lang w:bidi="ar-SA"/>
              </w:rPr>
              <w:lastRenderedPageBreak/>
              <w:t>overriding public interest against disclosure of this information because:</w:t>
            </w:r>
          </w:p>
          <w:p w14:paraId="53D75D49" w14:textId="77777777" w:rsidR="000F709A" w:rsidRDefault="000F709A" w:rsidP="001C02D3">
            <w:pPr>
              <w:spacing w:before="120" w:after="120"/>
              <w:ind w:left="108" w:right="193"/>
              <w:rPr>
                <w:rFonts w:cstheme="majorHAnsi"/>
                <w:color w:val="000000" w:themeColor="text1"/>
                <w:sz w:val="18"/>
                <w:szCs w:val="18"/>
                <w:lang w:bidi="ar-SA"/>
              </w:rPr>
            </w:pPr>
          </w:p>
          <w:p w14:paraId="0822AA11" w14:textId="77777777" w:rsidR="000F709A" w:rsidRDefault="000F709A" w:rsidP="001C02D3">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34E2FAE9" w14:textId="77777777" w:rsidR="000F709A" w:rsidRDefault="000F709A" w:rsidP="001C02D3">
            <w:pPr>
              <w:spacing w:before="120" w:after="120"/>
              <w:ind w:left="108" w:right="193"/>
              <w:rPr>
                <w:rFonts w:cstheme="majorHAnsi"/>
                <w:sz w:val="18"/>
                <w:szCs w:val="18"/>
                <w:lang w:bidi="ar-SA"/>
              </w:rPr>
            </w:pPr>
          </w:p>
          <w:p w14:paraId="02C080FC" w14:textId="77777777" w:rsidR="000F709A" w:rsidRDefault="000F709A"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3735CC6" w14:textId="2E20E9D6"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0F709A" w14:paraId="7E365F48"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49366B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B693990" w14:textId="3022DD59" w:rsidR="000F709A" w:rsidRDefault="000F709A" w:rsidP="001C02D3">
            <w:pPr>
              <w:pStyle w:val="TableParagraph"/>
              <w:kinsoku w:val="0"/>
              <w:overflowPunct w:val="0"/>
              <w:spacing w:before="120" w:after="120"/>
              <w:ind w:left="104"/>
              <w:rPr>
                <w:sz w:val="18"/>
                <w:szCs w:val="18"/>
              </w:rPr>
            </w:pPr>
            <w:r>
              <w:rPr>
                <w:sz w:val="18"/>
                <w:szCs w:val="18"/>
              </w:rPr>
              <w:t>Definition of "</w:t>
            </w:r>
            <w:r w:rsidRPr="001F72F5">
              <w:rPr>
                <w:i/>
                <w:iCs/>
                <w:sz w:val="18"/>
                <w:szCs w:val="18"/>
              </w:rPr>
              <w:t>SM-</w:t>
            </w:r>
            <w:proofErr w:type="spellStart"/>
            <w:r w:rsidRPr="001F72F5">
              <w:rPr>
                <w:i/>
                <w:iCs/>
                <w:sz w:val="18"/>
                <w:szCs w:val="18"/>
              </w:rPr>
              <w:t>WSA</w:t>
            </w:r>
            <w:proofErr w:type="spellEnd"/>
            <w:r w:rsidRPr="001F72F5">
              <w:rPr>
                <w:i/>
                <w:iCs/>
                <w:sz w:val="18"/>
                <w:szCs w:val="18"/>
              </w:rPr>
              <w:t xml:space="preserve"> Contractor</w:t>
            </w:r>
            <w:r>
              <w:rPr>
                <w:sz w:val="18"/>
                <w:szCs w:val="18"/>
              </w:rPr>
              <w:t>"</w:t>
            </w:r>
          </w:p>
          <w:p w14:paraId="15D779E8" w14:textId="0ED2495E" w:rsidR="000F709A" w:rsidRDefault="000F709A" w:rsidP="001C02D3">
            <w:pPr>
              <w:pStyle w:val="TableParagraph"/>
              <w:kinsoku w:val="0"/>
              <w:overflowPunct w:val="0"/>
              <w:spacing w:before="120" w:after="120"/>
              <w:ind w:left="104"/>
              <w:rPr>
                <w:sz w:val="18"/>
                <w:szCs w:val="18"/>
              </w:rPr>
            </w:pPr>
            <w:r>
              <w:rPr>
                <w:sz w:val="18"/>
                <w:szCs w:val="18"/>
              </w:rPr>
              <w:t>Clause 1.1 (</w:t>
            </w:r>
            <w:r>
              <w:rPr>
                <w:i/>
                <w:iCs/>
                <w:sz w:val="18"/>
                <w:szCs w:val="18"/>
              </w:rPr>
              <w:t>Definitions)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66C7873" w14:textId="64AD7C56"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BAE1508"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(e) of the definition of "commercial-in-confidence provisions" (clause 1, Schedule 4) and section 32(1)(d) </w:t>
            </w:r>
          </w:p>
          <w:p w14:paraId="6069DE13"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587956A4"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41FDC651"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w:t>
            </w:r>
            <w:r w:rsidRPr="00DD7D9F">
              <w:rPr>
                <w:sz w:val="18"/>
                <w:szCs w:val="18"/>
              </w:rPr>
              <w:lastRenderedPageBreak/>
              <w:t xml:space="preserve">legitimate business and commercial interests. </w:t>
            </w:r>
          </w:p>
          <w:p w14:paraId="0A558BFA" w14:textId="3FADEB1E" w:rsidR="000F709A" w:rsidRPr="00777278" w:rsidRDefault="000F709A" w:rsidP="001C02D3">
            <w:pPr>
              <w:pStyle w:val="TableParagraph"/>
              <w:kinsoku w:val="0"/>
              <w:overflowPunct w:val="0"/>
              <w:spacing w:before="120" w:after="120" w:line="266" w:lineRule="auto"/>
              <w:ind w:right="119"/>
              <w:rPr>
                <w:sz w:val="18"/>
                <w:szCs w:val="18"/>
              </w:rPr>
            </w:pPr>
            <w:r w:rsidRPr="00DD7D9F">
              <w:rPr>
                <w:sz w:val="18"/>
                <w:szCs w:val="18"/>
              </w:rPr>
              <w:t>There is an overriding public interest against</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BF73612"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55E24E31"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to </w:t>
            </w:r>
            <w:r>
              <w:rPr>
                <w:sz w:val="18"/>
                <w:szCs w:val="18"/>
              </w:rPr>
              <w:t>subcontracting</w:t>
            </w:r>
            <w:r w:rsidRPr="0043062C">
              <w:rPr>
                <w:sz w:val="18"/>
                <w:szCs w:val="18"/>
              </w:rPr>
              <w:t>; and</w:t>
            </w:r>
          </w:p>
          <w:p w14:paraId="65DE9F2A" w14:textId="77777777" w:rsidR="000F709A"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88D07A5" w14:textId="77777777" w:rsidR="000F709A" w:rsidRDefault="000F709A" w:rsidP="001C02D3">
            <w:pPr>
              <w:pStyle w:val="TableParagraph"/>
              <w:tabs>
                <w:tab w:val="left" w:pos="468"/>
              </w:tabs>
              <w:kinsoku w:val="0"/>
              <w:overflowPunct w:val="0"/>
              <w:spacing w:before="120" w:after="120" w:line="264" w:lineRule="auto"/>
              <w:ind w:right="194"/>
              <w:rPr>
                <w:sz w:val="18"/>
                <w:szCs w:val="18"/>
              </w:rPr>
            </w:pPr>
          </w:p>
          <w:p w14:paraId="0EE7B224" w14:textId="456B024F" w:rsidR="000F709A" w:rsidRPr="00777278"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6E8B1E61"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73CA1FD"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C1F35D0" w14:textId="14F66E4E" w:rsidR="000F709A" w:rsidRDefault="000F709A" w:rsidP="001C02D3">
            <w:pPr>
              <w:pStyle w:val="TableParagraph"/>
              <w:kinsoku w:val="0"/>
              <w:overflowPunct w:val="0"/>
              <w:spacing w:before="120" w:after="120"/>
              <w:ind w:left="104"/>
              <w:rPr>
                <w:sz w:val="18"/>
                <w:szCs w:val="18"/>
              </w:rPr>
            </w:pPr>
            <w:r>
              <w:rPr>
                <w:sz w:val="18"/>
                <w:szCs w:val="18"/>
              </w:rPr>
              <w:t>Definition of "</w:t>
            </w:r>
            <w:r w:rsidRPr="001C02D3">
              <w:rPr>
                <w:i/>
                <w:iCs/>
                <w:sz w:val="18"/>
                <w:szCs w:val="18"/>
              </w:rPr>
              <w:t>Supply Services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4602A4E" w14:textId="45C57E04"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4803E63"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06E63B21"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9770853"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6873FDA"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3843BF96" w14:textId="3DA97705"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947D927"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44627AF2" w14:textId="631BEEAE"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 xml:space="preserve">to the delivery of electricity from Endeavour to the Connection Point. </w:t>
            </w:r>
          </w:p>
          <w:p w14:paraId="11135E39"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1A19C1C0" w14:textId="2F126F0C"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0216ED70"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BB360A5"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B8F80D2" w14:textId="37C625AF" w:rsidR="000F709A" w:rsidRDefault="000F709A" w:rsidP="001C02D3">
            <w:pPr>
              <w:pStyle w:val="TableParagraph"/>
              <w:kinsoku w:val="0"/>
              <w:overflowPunct w:val="0"/>
              <w:spacing w:before="120" w:after="120"/>
              <w:ind w:left="104"/>
              <w:rPr>
                <w:sz w:val="18"/>
                <w:szCs w:val="18"/>
              </w:rPr>
            </w:pPr>
            <w:r>
              <w:rPr>
                <w:sz w:val="18"/>
                <w:szCs w:val="18"/>
              </w:rPr>
              <w:t>4.2 (</w:t>
            </w:r>
            <w:r w:rsidRPr="001C02D3">
              <w:rPr>
                <w:i/>
                <w:iCs/>
                <w:sz w:val="18"/>
                <w:szCs w:val="18"/>
              </w:rPr>
              <w:t>Transfer of control or ownership of the Customer Installation</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B4DBAD4" w14:textId="71E2E45A" w:rsidR="000F709A" w:rsidRDefault="000F709A" w:rsidP="001C02D3">
            <w:pPr>
              <w:pStyle w:val="TableParagraph"/>
              <w:kinsoku w:val="0"/>
              <w:overflowPunct w:val="0"/>
              <w:spacing w:before="120" w:after="120" w:line="264" w:lineRule="auto"/>
              <w:ind w:left="108"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53597C67"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B064F44"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2C1BA0FF"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w:t>
            </w:r>
            <w:r w:rsidRPr="001B1A46">
              <w:rPr>
                <w:sz w:val="18"/>
                <w:szCs w:val="18"/>
              </w:rPr>
              <w:lastRenderedPageBreak/>
              <w:t xml:space="preserve">legitimate business and commercial interests. </w:t>
            </w:r>
          </w:p>
          <w:p w14:paraId="100515E2" w14:textId="3AFC2071"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57565AA"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Sydney Metro weighed the competing public interest considerations and determined that there was an overriding public interest against disclosure of this information because:</w:t>
            </w:r>
          </w:p>
          <w:p w14:paraId="33CA2A10" w14:textId="12BBCC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Endeavour must be notified of any transfer of control or ownership. </w:t>
            </w:r>
          </w:p>
          <w:p w14:paraId="6DBC72AA"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w:t>
            </w:r>
            <w:r w:rsidRPr="001B1A46">
              <w:rPr>
                <w:sz w:val="18"/>
                <w:szCs w:val="18"/>
              </w:rPr>
              <w:lastRenderedPageBreak/>
              <w:t>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187CF34" w14:textId="02FCDE66"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notification requirement regarding transfer of control or ownership</w:t>
            </w:r>
            <w:r w:rsidRPr="001B1A46">
              <w:rPr>
                <w:sz w:val="18"/>
                <w:szCs w:val="18"/>
              </w:rPr>
              <w:t>.  In light of this disclosure there is an overriding public interest against the disclosure of the precise time periods.</w:t>
            </w:r>
          </w:p>
          <w:p w14:paraId="2E2541CA" w14:textId="0224EA04"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5C51E133" w14:textId="34561D63"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6DB5FE"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9EBC543" w14:textId="23791FDB" w:rsidR="000F709A" w:rsidRPr="0039597F" w:rsidRDefault="000F709A" w:rsidP="001C02D3">
            <w:pPr>
              <w:pStyle w:val="TableParagraph"/>
              <w:kinsoku w:val="0"/>
              <w:overflowPunct w:val="0"/>
              <w:spacing w:before="120" w:after="120"/>
              <w:ind w:left="104"/>
              <w:rPr>
                <w:i/>
                <w:iCs/>
                <w:sz w:val="18"/>
                <w:szCs w:val="18"/>
              </w:rPr>
            </w:pPr>
            <w:r>
              <w:rPr>
                <w:sz w:val="18"/>
                <w:szCs w:val="18"/>
              </w:rPr>
              <w:t>6.2.2, 6.2.3 and 6.2.4 (</w:t>
            </w:r>
            <w:r>
              <w:rPr>
                <w:i/>
                <w:iCs/>
                <w:sz w:val="18"/>
                <w:szCs w:val="18"/>
              </w:rPr>
              <w:t>Network Service Charge)</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4FB7C13" w14:textId="1B7A3080"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B0FA088"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Section 32(1)(a), paragraphs (b) and (e) of the definition of "commercial-in-confidence provisions" at section 1 of Schedule 4</w:t>
            </w:r>
          </w:p>
          <w:p w14:paraId="318E6B48" w14:textId="2BF3A253" w:rsidR="000F709A" w:rsidRPr="00C02D97" w:rsidRDefault="000F709A" w:rsidP="001C02D3">
            <w:pPr>
              <w:pStyle w:val="TableParagraph"/>
              <w:kinsoku w:val="0"/>
              <w:overflowPunct w:val="0"/>
              <w:spacing w:before="120" w:after="120" w:line="266" w:lineRule="auto"/>
              <w:ind w:right="119"/>
              <w:rPr>
                <w:sz w:val="18"/>
                <w:szCs w:val="18"/>
              </w:rPr>
            </w:pPr>
            <w:r w:rsidRPr="00C02D97">
              <w:rPr>
                <w:sz w:val="18"/>
                <w:szCs w:val="18"/>
              </w:rPr>
              <w:t>The disclosure of this information would reveal the contractor's cost structure or profit margins and would place the contractor at a substantial disadvantage in relation to other contractors.</w:t>
            </w:r>
          </w:p>
          <w:p w14:paraId="3FB675E2"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Section 32(1)(d), item 4(b), (c) and (d) of the table in section 14</w:t>
            </w:r>
          </w:p>
          <w:p w14:paraId="55D538F1" w14:textId="77777777" w:rsidR="000F709A" w:rsidRPr="00C02D97" w:rsidRDefault="000F709A" w:rsidP="001C02D3">
            <w:pPr>
              <w:pStyle w:val="TableParagraph"/>
              <w:kinsoku w:val="0"/>
              <w:overflowPunct w:val="0"/>
              <w:spacing w:before="120" w:after="120" w:line="266" w:lineRule="auto"/>
              <w:ind w:right="119"/>
              <w:rPr>
                <w:sz w:val="18"/>
                <w:szCs w:val="18"/>
              </w:rPr>
            </w:pPr>
            <w:r w:rsidRPr="00C02D97">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0ED3AB7D" w14:textId="6FF64738" w:rsidR="000F709A" w:rsidRPr="00C02D97" w:rsidRDefault="000F709A" w:rsidP="001C02D3">
            <w:pPr>
              <w:pStyle w:val="TableParagraph"/>
              <w:kinsoku w:val="0"/>
              <w:overflowPunct w:val="0"/>
              <w:spacing w:before="120" w:after="120" w:line="266" w:lineRule="auto"/>
              <w:ind w:right="119"/>
              <w:rPr>
                <w:sz w:val="18"/>
                <w:szCs w:val="18"/>
              </w:rPr>
            </w:pPr>
            <w:r w:rsidRPr="00C02D97">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2DBA69F"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Sydney Metro weighed the competing public interest considerations and determined that there was an overriding public interest against disclosure of this information because:</w:t>
            </w:r>
          </w:p>
          <w:p w14:paraId="2F93EE0A" w14:textId="0E5CE249"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(a) the redacted information </w:t>
            </w:r>
            <w:r>
              <w:rPr>
                <w:sz w:val="18"/>
                <w:szCs w:val="18"/>
              </w:rPr>
              <w:t>contains negotiated certain conditions relating to the Network Service Charge which were specifically negotiated between the contractor and Sydney Metro</w:t>
            </w:r>
            <w:r w:rsidRPr="007C790D">
              <w:rPr>
                <w:sz w:val="18"/>
                <w:szCs w:val="18"/>
              </w:rPr>
              <w:t>;</w:t>
            </w:r>
          </w:p>
          <w:p w14:paraId="591FCC06"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33E2EC94" w14:textId="16E908B9"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(c) the public interest has been served by revealing the </w:t>
            </w:r>
            <w:r w:rsidRPr="007C790D">
              <w:rPr>
                <w:sz w:val="18"/>
                <w:szCs w:val="18"/>
              </w:rPr>
              <w:lastRenderedPageBreak/>
              <w:t xml:space="preserve">fact that there is </w:t>
            </w:r>
            <w:r>
              <w:rPr>
                <w:sz w:val="18"/>
                <w:szCs w:val="18"/>
              </w:rPr>
              <w:t>conditions on the Network Service Charge</w:t>
            </w:r>
            <w:r w:rsidRPr="007C790D">
              <w:rPr>
                <w:sz w:val="18"/>
                <w:szCs w:val="18"/>
              </w:rPr>
              <w:t>. In light of the disclosure of this information there is an overriding public interest against the disclosure of the percentage figure.</w:t>
            </w:r>
          </w:p>
          <w:p w14:paraId="696691EE" w14:textId="239AC0E9"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as events and circumstances change.</w:t>
            </w:r>
          </w:p>
        </w:tc>
      </w:tr>
      <w:tr w:rsidR="000F709A" w14:paraId="4B407CF0" w14:textId="4E3EBA51"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36BECE"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24296D0" w14:textId="6760DC31" w:rsidR="000F709A" w:rsidRDefault="000F709A" w:rsidP="001C02D3">
            <w:pPr>
              <w:pStyle w:val="TableParagraph"/>
              <w:kinsoku w:val="0"/>
              <w:overflowPunct w:val="0"/>
              <w:spacing w:before="120" w:after="120"/>
              <w:ind w:left="104"/>
              <w:rPr>
                <w:sz w:val="18"/>
                <w:szCs w:val="18"/>
              </w:rPr>
            </w:pPr>
            <w:r>
              <w:rPr>
                <w:sz w:val="18"/>
                <w:szCs w:val="18"/>
              </w:rPr>
              <w:t>6.5 (</w:t>
            </w:r>
            <w:r w:rsidRPr="0039597F">
              <w:rPr>
                <w:i/>
                <w:iCs/>
                <w:sz w:val="18"/>
                <w:szCs w:val="18"/>
              </w:rPr>
              <w:t>Payment</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FA08953" w14:textId="370B92E7"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time period for payment of invoices.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553BFEA2"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Section 32(1)(a) and paragraph (e) of the definition of "commercial-in-confidence provisions" (clause 1, Schedule 4) and section 32(1)(d)</w:t>
            </w:r>
          </w:p>
          <w:p w14:paraId="79A47C6B"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Item 4 (b), (c) and (d) of the Table to section 14</w:t>
            </w:r>
          </w:p>
          <w:p w14:paraId="36460078" w14:textId="77777777" w:rsidR="000F709A" w:rsidRPr="007C790D" w:rsidRDefault="000F709A" w:rsidP="001C02D3">
            <w:pPr>
              <w:pStyle w:val="TableParagraph"/>
              <w:kinsoku w:val="0"/>
              <w:overflowPunct w:val="0"/>
              <w:spacing w:before="120" w:after="120" w:line="266" w:lineRule="auto"/>
              <w:ind w:right="119"/>
              <w:rPr>
                <w:sz w:val="18"/>
                <w:szCs w:val="18"/>
              </w:rPr>
            </w:pPr>
            <w:r w:rsidRPr="007C790D">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5DB15535" w14:textId="77777777" w:rsidR="000F709A" w:rsidRDefault="000F709A" w:rsidP="001C02D3">
            <w:pPr>
              <w:pStyle w:val="TableParagraph"/>
              <w:kinsoku w:val="0"/>
              <w:overflowPunct w:val="0"/>
              <w:spacing w:before="120" w:after="120" w:line="266" w:lineRule="auto"/>
              <w:ind w:right="119"/>
              <w:rPr>
                <w:sz w:val="18"/>
                <w:szCs w:val="18"/>
              </w:rPr>
            </w:pPr>
            <w:r w:rsidRPr="007C790D">
              <w:rPr>
                <w:sz w:val="18"/>
                <w:szCs w:val="18"/>
              </w:rPr>
              <w:t>There is an overriding public interest against disclosure.</w:t>
            </w:r>
          </w:p>
          <w:p w14:paraId="1CC0EDE0" w14:textId="52F35FDC" w:rsidR="000F709A" w:rsidRPr="00AA7F28" w:rsidRDefault="000F709A" w:rsidP="001C02D3">
            <w:pPr>
              <w:pStyle w:val="TableParagraph"/>
              <w:kinsoku w:val="0"/>
              <w:overflowPunct w:val="0"/>
              <w:spacing w:before="120" w:after="120" w:line="266" w:lineRule="auto"/>
              <w:ind w:right="119"/>
              <w:rPr>
                <w:sz w:val="18"/>
                <w:szCs w:val="18"/>
              </w:rPr>
            </w:pP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98FCC7F"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Sydney Metro weighed the competing public interest considerations and determined that there was an overriding public interest against disclosure of this information because:</w:t>
            </w:r>
          </w:p>
          <w:p w14:paraId="3CA4E0FB" w14:textId="3A4E58B4"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(a) the redacted information contains a masked figure which reveals the </w:t>
            </w:r>
            <w:r>
              <w:rPr>
                <w:sz w:val="18"/>
                <w:szCs w:val="18"/>
              </w:rPr>
              <w:t>terms on which payments will be made by Sydney Metro to the contractor</w:t>
            </w:r>
            <w:r w:rsidRPr="007C790D">
              <w:rPr>
                <w:sz w:val="18"/>
                <w:szCs w:val="18"/>
              </w:rPr>
              <w:t xml:space="preserve">; </w:t>
            </w:r>
          </w:p>
          <w:p w14:paraId="1C57C38B"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(b) revealing the payment to the contractor upon closing out defects is reasonably expected to have adverse impacts on the contractor's ability to negotiate with other parties. In particular, revealing this information is expected to prejudice the contractor's negotiating position in future procurements. Revealing this information will therefore diminish the competitive commercial value of that information to the contractor and prejudice its legitimate business, commercial and financial interests; and</w:t>
            </w:r>
          </w:p>
          <w:p w14:paraId="6DF57479" w14:textId="03BD2383"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(c) while there is a public interest in revealing </w:t>
            </w:r>
            <w:r>
              <w:rPr>
                <w:sz w:val="18"/>
                <w:szCs w:val="18"/>
              </w:rPr>
              <w:t>payment terms</w:t>
            </w:r>
            <w:r w:rsidRPr="007C790D">
              <w:rPr>
                <w:sz w:val="18"/>
                <w:szCs w:val="18"/>
              </w:rPr>
              <w:t>, this consideration is outweighed by the concerns above.</w:t>
            </w:r>
          </w:p>
          <w:p w14:paraId="3072711C" w14:textId="0A080E78"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when Final Completion has occurred.</w:t>
            </w:r>
          </w:p>
        </w:tc>
      </w:tr>
      <w:tr w:rsidR="000F709A" w14:paraId="4C893329" w14:textId="2C0623FE"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042826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2922D59" w14:textId="212AF4AF" w:rsidR="000F709A" w:rsidRDefault="000F709A" w:rsidP="001C02D3">
            <w:pPr>
              <w:pStyle w:val="TableParagraph"/>
              <w:kinsoku w:val="0"/>
              <w:overflowPunct w:val="0"/>
              <w:spacing w:before="120" w:after="120"/>
              <w:ind w:left="104"/>
              <w:rPr>
                <w:sz w:val="18"/>
                <w:szCs w:val="18"/>
              </w:rPr>
            </w:pPr>
            <w:r>
              <w:rPr>
                <w:sz w:val="18"/>
                <w:szCs w:val="18"/>
              </w:rPr>
              <w:t>6.6 (</w:t>
            </w:r>
            <w:r w:rsidRPr="0039597F">
              <w:rPr>
                <w:i/>
                <w:iCs/>
                <w:sz w:val="18"/>
                <w:szCs w:val="18"/>
              </w:rPr>
              <w:t>Security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CE26714" w14:textId="1E0EF3E9"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8022694" w14:textId="77777777" w:rsidR="000F709A" w:rsidRPr="007B266E" w:rsidRDefault="000F709A" w:rsidP="001C02D3">
            <w:pPr>
              <w:pStyle w:val="TableParagraph"/>
              <w:kinsoku w:val="0"/>
              <w:overflowPunct w:val="0"/>
              <w:spacing w:before="120" w:after="120" w:line="266" w:lineRule="auto"/>
              <w:ind w:right="119"/>
              <w:rPr>
                <w:i/>
                <w:iCs/>
                <w:sz w:val="18"/>
                <w:szCs w:val="18"/>
              </w:rPr>
            </w:pPr>
            <w:r w:rsidRPr="007B266E">
              <w:rPr>
                <w:i/>
                <w:iCs/>
                <w:sz w:val="18"/>
                <w:szCs w:val="18"/>
              </w:rPr>
              <w:t xml:space="preserve">Section 32(1)(a) and paragraphs (a) and (e) of the definition of "commercial-in-confidence provisions" (clause 1, Schedule 4) and section 32(1)(d) </w:t>
            </w:r>
          </w:p>
          <w:p w14:paraId="058EF1A2" w14:textId="77777777" w:rsidR="000F709A" w:rsidRPr="007B266E" w:rsidRDefault="000F709A" w:rsidP="001C02D3">
            <w:pPr>
              <w:pStyle w:val="TableParagraph"/>
              <w:kinsoku w:val="0"/>
              <w:overflowPunct w:val="0"/>
              <w:spacing w:before="120" w:after="120" w:line="266" w:lineRule="auto"/>
              <w:ind w:right="119"/>
              <w:rPr>
                <w:i/>
                <w:iCs/>
                <w:sz w:val="18"/>
                <w:szCs w:val="18"/>
              </w:rPr>
            </w:pPr>
            <w:r w:rsidRPr="007B266E">
              <w:rPr>
                <w:i/>
                <w:iCs/>
                <w:sz w:val="18"/>
                <w:szCs w:val="18"/>
              </w:rPr>
              <w:t xml:space="preserve">Item 4 (b), (c) and (d) of the Table to section 14 </w:t>
            </w:r>
          </w:p>
          <w:p w14:paraId="57D87CB0" w14:textId="5D090372"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other contractors. </w:t>
            </w:r>
          </w:p>
          <w:p w14:paraId="2734458E"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54994980" w14:textId="1B5D155B" w:rsidR="000F709A" w:rsidRDefault="000F709A" w:rsidP="001C02D3">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8093968" w14:textId="77777777"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Sydney Metro weighed the competing public interest considerations and determined that there was an overriding public interest against disclosure of this information because:</w:t>
            </w:r>
          </w:p>
          <w:p w14:paraId="54EC1B08" w14:textId="1535DA19"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security arrangements</w:t>
            </w:r>
            <w:r>
              <w:rPr>
                <w:sz w:val="18"/>
                <w:szCs w:val="18"/>
              </w:rPr>
              <w:t xml:space="preserve"> negotiated between the parties</w:t>
            </w:r>
            <w:r w:rsidRPr="00486722">
              <w:rPr>
                <w:sz w:val="18"/>
                <w:szCs w:val="18"/>
              </w:rPr>
              <w:t xml:space="preserve">; and </w:t>
            </w:r>
          </w:p>
          <w:p w14:paraId="00D5D575" w14:textId="77777777"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17A59F2D" w14:textId="266A8AEC"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as events and circumstances change.</w:t>
            </w:r>
          </w:p>
        </w:tc>
      </w:tr>
      <w:tr w:rsidR="000F709A" w14:paraId="7F1245BC"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26E389"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3F3DA2F" w14:textId="38D97F62" w:rsidR="000F709A" w:rsidRDefault="000F709A" w:rsidP="001C02D3">
            <w:pPr>
              <w:pStyle w:val="TableParagraph"/>
              <w:kinsoku w:val="0"/>
              <w:overflowPunct w:val="0"/>
              <w:spacing w:before="120" w:after="120"/>
              <w:ind w:left="104"/>
              <w:rPr>
                <w:sz w:val="18"/>
                <w:szCs w:val="18"/>
              </w:rPr>
            </w:pPr>
            <w:r>
              <w:rPr>
                <w:sz w:val="18"/>
                <w:szCs w:val="18"/>
              </w:rPr>
              <w:t>6.6.2 (</w:t>
            </w:r>
            <w:r w:rsidRPr="001C02D3">
              <w:rPr>
                <w:i/>
                <w:iCs/>
                <w:sz w:val="18"/>
                <w:szCs w:val="18"/>
              </w:rPr>
              <w:t>Security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D0607A0" w14:textId="48C6BAFA"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certain timeframe.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618A3E7"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7A549222"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19770B8E"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B5F7B10" w14:textId="0702FAF7"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86287EF"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1705AA21" w14:textId="1EDB6F14"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Customer must provide Security to Endeavour.  </w:t>
            </w:r>
          </w:p>
          <w:p w14:paraId="4F5C6058"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1B1A46">
              <w:rPr>
                <w:sz w:val="18"/>
                <w:szCs w:val="18"/>
              </w:rPr>
              <w:lastRenderedPageBreak/>
              <w:t>the information and prejudice its business, commercial and financial interests; and</w:t>
            </w:r>
          </w:p>
          <w:p w14:paraId="25E8FE31" w14:textId="4B0BA552"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notification requirement regarding Security</w:t>
            </w:r>
            <w:r w:rsidRPr="001B1A46">
              <w:rPr>
                <w:sz w:val="18"/>
                <w:szCs w:val="18"/>
              </w:rPr>
              <w:t>.  In light of this disclosure there is an overriding public interest against the disclosure of the precise time periods.</w:t>
            </w:r>
          </w:p>
          <w:p w14:paraId="2900EAE8" w14:textId="766C58B1" w:rsidR="000F709A" w:rsidRPr="00DD7D9F" w:rsidRDefault="000F709A" w:rsidP="001C02D3">
            <w:pPr>
              <w:pStyle w:val="TableParagraph"/>
              <w:tabs>
                <w:tab w:val="left" w:pos="468"/>
              </w:tabs>
              <w:kinsoku w:val="0"/>
              <w:overflowPunct w:val="0"/>
              <w:spacing w:before="120" w:after="120" w:line="264" w:lineRule="auto"/>
              <w:ind w:left="108" w:right="194"/>
              <w:rPr>
                <w:sz w:val="18"/>
                <w:szCs w:val="18"/>
              </w:rPr>
            </w:pPr>
            <w:r w:rsidRPr="00216F21">
              <w:rPr>
                <w:b/>
                <w:bCs/>
                <w:sz w:val="18"/>
                <w:szCs w:val="18"/>
              </w:rPr>
              <w:t>Review: This information will be reviewed for disclosure as events and circumstances change.</w:t>
            </w:r>
          </w:p>
        </w:tc>
      </w:tr>
      <w:tr w:rsidR="000F709A" w14:paraId="49571398" w14:textId="787455FB"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069C060"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4060EFF" w14:textId="2F15995E" w:rsidR="000F709A" w:rsidRDefault="000F709A" w:rsidP="001C02D3">
            <w:pPr>
              <w:pStyle w:val="TableParagraph"/>
              <w:kinsoku w:val="0"/>
              <w:overflowPunct w:val="0"/>
              <w:spacing w:before="120" w:after="120"/>
              <w:ind w:left="104"/>
              <w:rPr>
                <w:sz w:val="18"/>
                <w:szCs w:val="18"/>
              </w:rPr>
            </w:pPr>
            <w:r>
              <w:rPr>
                <w:sz w:val="18"/>
                <w:szCs w:val="18"/>
              </w:rPr>
              <w:t>8.4 (</w:t>
            </w:r>
            <w:r w:rsidRPr="00D22031">
              <w:rPr>
                <w:i/>
                <w:iCs/>
                <w:sz w:val="18"/>
                <w:szCs w:val="18"/>
              </w:rPr>
              <w:t>Termination for extended Force Majeure Event</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77A2A9A" w14:textId="6D570A91"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certain timeframes.</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A2B1E0B"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(e) of the definition of "commercial-in-confidence provisions" (clause 1, Schedule 4) and section 32(1)(d) </w:t>
            </w:r>
          </w:p>
          <w:p w14:paraId="732C6229"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08BEBAC1"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80F3B55"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74C100E0" w14:textId="1B63EEB8" w:rsidR="000F709A" w:rsidRPr="00AA7F28" w:rsidRDefault="000F709A" w:rsidP="001C02D3">
            <w:pPr>
              <w:pStyle w:val="TableParagraph"/>
              <w:kinsoku w:val="0"/>
              <w:overflowPunct w:val="0"/>
              <w:spacing w:before="120" w:after="120" w:line="266" w:lineRule="auto"/>
              <w:ind w:right="119"/>
              <w:rPr>
                <w:sz w:val="18"/>
                <w:szCs w:val="18"/>
              </w:rPr>
            </w:pPr>
            <w:r w:rsidRPr="00DD7D9F">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11E417B"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20C2C275" w14:textId="694DE97D"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(a) the redacted information sets out the factors and timeframes to be taken into account by either party to</w:t>
            </w:r>
            <w:r>
              <w:rPr>
                <w:sz w:val="18"/>
                <w:szCs w:val="18"/>
              </w:rPr>
              <w:t xml:space="preserve"> terminate the contract</w:t>
            </w:r>
            <w:r w:rsidRPr="00DD7D9F">
              <w:rPr>
                <w:sz w:val="18"/>
                <w:szCs w:val="18"/>
              </w:rPr>
              <w:t xml:space="preserve">; and </w:t>
            </w:r>
          </w:p>
          <w:p w14:paraId="6AAAD3E0"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2B4B94A7" w14:textId="368F1C41"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will be reviewed for disclosure as events and circumstances change.</w:t>
            </w:r>
          </w:p>
        </w:tc>
      </w:tr>
      <w:tr w:rsidR="000F709A" w14:paraId="54A038B9" w14:textId="5418929F"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5FEBA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5DF90A0" w14:textId="15DBEE88" w:rsidR="000F709A" w:rsidRDefault="000F709A" w:rsidP="001C02D3">
            <w:pPr>
              <w:pStyle w:val="TableParagraph"/>
              <w:kinsoku w:val="0"/>
              <w:overflowPunct w:val="0"/>
              <w:spacing w:before="120" w:after="120"/>
              <w:ind w:left="104"/>
              <w:rPr>
                <w:sz w:val="18"/>
                <w:szCs w:val="18"/>
              </w:rPr>
            </w:pPr>
            <w:r>
              <w:rPr>
                <w:sz w:val="18"/>
                <w:szCs w:val="18"/>
              </w:rPr>
              <w:t>9.2 (</w:t>
            </w:r>
            <w:r w:rsidRPr="00D22031">
              <w:rPr>
                <w:i/>
                <w:iCs/>
                <w:sz w:val="18"/>
                <w:szCs w:val="18"/>
              </w:rPr>
              <w:t xml:space="preserve">Performance </w:t>
            </w:r>
            <w:r w:rsidRPr="00D22031">
              <w:rPr>
                <w:i/>
                <w:iCs/>
                <w:sz w:val="18"/>
                <w:szCs w:val="18"/>
              </w:rPr>
              <w:lastRenderedPageBreak/>
              <w:t>Default – Cure Period</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BC1DBF" w14:textId="09DF0922" w:rsidR="000F709A" w:rsidRDefault="000F709A" w:rsidP="001C02D3">
            <w:pPr>
              <w:pStyle w:val="TableParagraph"/>
              <w:kinsoku w:val="0"/>
              <w:overflowPunct w:val="0"/>
              <w:spacing w:before="120" w:after="120" w:line="264" w:lineRule="auto"/>
              <w:ind w:right="127"/>
              <w:rPr>
                <w:sz w:val="18"/>
                <w:szCs w:val="18"/>
              </w:rPr>
            </w:pPr>
            <w:r>
              <w:rPr>
                <w:sz w:val="18"/>
                <w:szCs w:val="18"/>
              </w:rPr>
              <w:lastRenderedPageBreak/>
              <w:t xml:space="preserve">The information </w:t>
            </w:r>
            <w:r>
              <w:rPr>
                <w:sz w:val="18"/>
                <w:szCs w:val="18"/>
              </w:rPr>
              <w:lastRenderedPageBreak/>
              <w:t xml:space="preserve">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E4BABDB" w14:textId="77777777" w:rsidR="000F709A" w:rsidRPr="00AA7F28" w:rsidRDefault="000F709A" w:rsidP="001C02D3">
            <w:pPr>
              <w:pStyle w:val="TableParagraph"/>
              <w:kinsoku w:val="0"/>
              <w:overflowPunct w:val="0"/>
              <w:spacing w:before="120" w:after="120" w:line="266" w:lineRule="auto"/>
              <w:ind w:right="119"/>
              <w:rPr>
                <w:i/>
                <w:iCs/>
                <w:sz w:val="18"/>
                <w:szCs w:val="18"/>
              </w:rPr>
            </w:pPr>
            <w:r w:rsidRPr="00AA7F28">
              <w:rPr>
                <w:i/>
                <w:iCs/>
                <w:sz w:val="18"/>
                <w:szCs w:val="18"/>
              </w:rPr>
              <w:lastRenderedPageBreak/>
              <w:t xml:space="preserve">Section 32(1)(a) and paragraph (e) of the definition of </w:t>
            </w:r>
            <w:r w:rsidRPr="00AA7F28">
              <w:rPr>
                <w:i/>
                <w:iCs/>
                <w:sz w:val="18"/>
                <w:szCs w:val="18"/>
              </w:rPr>
              <w:lastRenderedPageBreak/>
              <w:t xml:space="preserve">"commercial-in-confidence provisions" (clause 1, Schedule 4) and section 32(1)(d) </w:t>
            </w:r>
          </w:p>
          <w:p w14:paraId="580CBA49" w14:textId="77777777" w:rsidR="000F709A" w:rsidRPr="00AA7F28" w:rsidRDefault="000F709A" w:rsidP="001C02D3">
            <w:pPr>
              <w:pStyle w:val="TableParagraph"/>
              <w:kinsoku w:val="0"/>
              <w:overflowPunct w:val="0"/>
              <w:spacing w:before="120" w:after="120" w:line="266" w:lineRule="auto"/>
              <w:ind w:right="119"/>
              <w:rPr>
                <w:i/>
                <w:iCs/>
                <w:sz w:val="18"/>
                <w:szCs w:val="18"/>
              </w:rPr>
            </w:pPr>
            <w:r w:rsidRPr="00AA7F28">
              <w:rPr>
                <w:i/>
                <w:iCs/>
                <w:sz w:val="18"/>
                <w:szCs w:val="18"/>
              </w:rPr>
              <w:t xml:space="preserve">Item 4 (b), (c) and (d) of the Table to section 14 </w:t>
            </w:r>
          </w:p>
          <w:p w14:paraId="7B537887"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4C43D677"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47CDF723" w14:textId="61878425" w:rsidR="000F709A" w:rsidRDefault="000F709A" w:rsidP="001C02D3">
            <w:pPr>
              <w:pStyle w:val="TableParagraph"/>
              <w:kinsoku w:val="0"/>
              <w:overflowPunct w:val="0"/>
              <w:spacing w:before="120" w:after="120" w:line="266" w:lineRule="auto"/>
              <w:ind w:right="119"/>
              <w:rPr>
                <w:i/>
                <w:iCs/>
                <w:sz w:val="18"/>
                <w:szCs w:val="18"/>
              </w:rPr>
            </w:pPr>
            <w:r w:rsidRPr="00DD7D9F">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6E57561"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lastRenderedPageBreak/>
              <w:t xml:space="preserve">Sydney Metro weighed the competing public interest </w:t>
            </w:r>
            <w:r w:rsidRPr="00DD7D9F">
              <w:rPr>
                <w:sz w:val="18"/>
                <w:szCs w:val="18"/>
              </w:rPr>
              <w:lastRenderedPageBreak/>
              <w:t>considerations and determined that there was an overriding public interest against disclosure of this information because:</w:t>
            </w:r>
          </w:p>
          <w:p w14:paraId="4BD4E055"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(a) the redacted information sets out the factors and timeframes to be taken into account by either party to</w:t>
            </w:r>
            <w:r>
              <w:rPr>
                <w:sz w:val="18"/>
                <w:szCs w:val="18"/>
              </w:rPr>
              <w:t xml:space="preserve"> terminate the contract</w:t>
            </w:r>
            <w:r w:rsidRPr="00DD7D9F">
              <w:rPr>
                <w:sz w:val="18"/>
                <w:szCs w:val="18"/>
              </w:rPr>
              <w:t xml:space="preserve">; and </w:t>
            </w:r>
          </w:p>
          <w:p w14:paraId="40AEEB67"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438ECFE2" w14:textId="1189B60C"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22CB984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D99844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573D64F" w14:textId="642865E6" w:rsidR="000F709A" w:rsidRDefault="000F709A" w:rsidP="001C02D3">
            <w:pPr>
              <w:pStyle w:val="TableParagraph"/>
              <w:kinsoku w:val="0"/>
              <w:overflowPunct w:val="0"/>
              <w:spacing w:before="120" w:after="120"/>
              <w:ind w:left="104"/>
              <w:rPr>
                <w:sz w:val="18"/>
                <w:szCs w:val="18"/>
              </w:rPr>
            </w:pPr>
            <w:r>
              <w:rPr>
                <w:sz w:val="18"/>
                <w:szCs w:val="18"/>
              </w:rPr>
              <w:t>9.2.1, 9.2.3 and 9.2.4 (</w:t>
            </w:r>
            <w:r w:rsidRPr="001C02D3">
              <w:rPr>
                <w:i/>
                <w:iCs/>
                <w:sz w:val="18"/>
                <w:szCs w:val="18"/>
              </w:rPr>
              <w:t>Performance Default – Cure Period</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7F151C4" w14:textId="63DBD0DA"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a time period.</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47A90CD"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1D11F379"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54B62B1E"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FDAA778" w14:textId="6BA106A5"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B88E599"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6DDCE995" w14:textId="4574D86D"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frames for the Correction Action Plan process.  </w:t>
            </w:r>
          </w:p>
          <w:p w14:paraId="4EF9F283"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w:t>
            </w:r>
            <w:r w:rsidRPr="001B1A46">
              <w:rPr>
                <w:sz w:val="18"/>
                <w:szCs w:val="18"/>
              </w:rPr>
              <w:lastRenderedPageBreak/>
              <w:t>and financial interests; and</w:t>
            </w:r>
          </w:p>
          <w:p w14:paraId="65D96F51" w14:textId="2A65EF21"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w:t>
            </w:r>
            <w:r>
              <w:rPr>
                <w:sz w:val="18"/>
                <w:szCs w:val="18"/>
              </w:rPr>
              <w:t xml:space="preserve"> performance default cure period. </w:t>
            </w:r>
            <w:r w:rsidRPr="001B1A46">
              <w:rPr>
                <w:sz w:val="18"/>
                <w:szCs w:val="18"/>
              </w:rPr>
              <w:t>In light of this disclosure there is an overriding public interest against the disclosure of the precise time periods.</w:t>
            </w:r>
          </w:p>
          <w:p w14:paraId="52576336" w14:textId="61906D8F"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7540EA7D" w14:textId="04A9248F"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FCD668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5E4059E" w14:textId="2AAF6A00" w:rsidR="000F709A" w:rsidRDefault="000F709A" w:rsidP="001C02D3">
            <w:pPr>
              <w:pStyle w:val="TableParagraph"/>
              <w:kinsoku w:val="0"/>
              <w:overflowPunct w:val="0"/>
              <w:spacing w:before="120" w:after="120"/>
              <w:ind w:left="104"/>
              <w:rPr>
                <w:sz w:val="18"/>
                <w:szCs w:val="18"/>
              </w:rPr>
            </w:pPr>
            <w:r>
              <w:rPr>
                <w:sz w:val="18"/>
                <w:szCs w:val="18"/>
              </w:rPr>
              <w:t>9.3 (</w:t>
            </w:r>
            <w:r w:rsidRPr="00D22031">
              <w:rPr>
                <w:i/>
                <w:iCs/>
                <w:sz w:val="18"/>
                <w:szCs w:val="18"/>
              </w:rPr>
              <w:t>Financial Default</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7B84283" w14:textId="45705C7B"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8C60B0C"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Section 32(1)(a) and paragraph (d) and (e) of the definition of "commercial-in-confidence provisions" (clause 1, Schedule 4) and section 32(1)(d) </w:t>
            </w:r>
          </w:p>
          <w:p w14:paraId="70A2B41B"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Item 4(d) of the Table to section 14 </w:t>
            </w:r>
          </w:p>
          <w:p w14:paraId="2CE46D77" w14:textId="22C286A8"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would place the contractor at a substantial commercial disadvantage in relation to potential contractors. </w:t>
            </w:r>
          </w:p>
          <w:p w14:paraId="5248393C"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42DC5356" w14:textId="37C885D1" w:rsidR="000F709A" w:rsidRDefault="000F709A" w:rsidP="001C02D3">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DB0916E" w14:textId="77777777"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Sydney Metro weighed the competing public interest considerations and determined that there was an overriding public interest against disclosure of this information because:</w:t>
            </w:r>
          </w:p>
          <w:p w14:paraId="09C813F6" w14:textId="18DF6EB3"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(a) the redacted information sets out the</w:t>
            </w:r>
            <w:r>
              <w:rPr>
                <w:sz w:val="18"/>
                <w:szCs w:val="18"/>
              </w:rPr>
              <w:t xml:space="preserve"> Cure Period after which a party may terminate the contract for a Financial Default</w:t>
            </w:r>
            <w:r w:rsidRPr="00DD7D9F">
              <w:rPr>
                <w:sz w:val="18"/>
                <w:szCs w:val="18"/>
              </w:rPr>
              <w:t>;</w:t>
            </w:r>
          </w:p>
          <w:p w14:paraId="5BB28687" w14:textId="06B4655B"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(b) the redacted information contains information relating to the contractor's views as to its capabilities together with information relating to the apportionment of risks between the contractor and Sydney Metro;</w:t>
            </w:r>
          </w:p>
          <w:p w14:paraId="6ADFD1CA" w14:textId="51A0F793"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(c) revealing the contractor's appetite for risk and its views on the likelihood of risks eventuating would place the contractor at a substantial commercial disadvantage in projects of a similar nature. The contractor would also be expected to be disadvantaged in negotiations with any third party it may wish to engage. This is expected to reduce the value of that information to the contractor and prejudice its </w:t>
            </w:r>
            <w:r w:rsidRPr="00DD7D9F">
              <w:rPr>
                <w:sz w:val="18"/>
                <w:szCs w:val="18"/>
              </w:rPr>
              <w:lastRenderedPageBreak/>
              <w:t>business, commercial and financial interests; and</w:t>
            </w:r>
          </w:p>
          <w:p w14:paraId="2780300A" w14:textId="19692475" w:rsidR="000F709A" w:rsidRPr="00DD7D9F" w:rsidRDefault="000F709A" w:rsidP="001C02D3">
            <w:pPr>
              <w:pStyle w:val="TableParagraph"/>
              <w:tabs>
                <w:tab w:val="left" w:pos="468"/>
              </w:tabs>
              <w:kinsoku w:val="0"/>
              <w:overflowPunct w:val="0"/>
              <w:spacing w:before="120" w:after="120" w:line="264" w:lineRule="auto"/>
              <w:ind w:right="194"/>
              <w:rPr>
                <w:sz w:val="18"/>
                <w:szCs w:val="18"/>
              </w:rPr>
            </w:pPr>
            <w:r w:rsidRPr="00DD7D9F">
              <w:rPr>
                <w:sz w:val="18"/>
                <w:szCs w:val="18"/>
              </w:rPr>
              <w:t xml:space="preserve">(d) the public interest has been served by revealing </w:t>
            </w:r>
            <w:r>
              <w:rPr>
                <w:sz w:val="18"/>
                <w:szCs w:val="18"/>
              </w:rPr>
              <w:t>there are rights for the parties to terminate for a Financial Default</w:t>
            </w:r>
            <w:r w:rsidRPr="00DD7D9F">
              <w:rPr>
                <w:sz w:val="18"/>
                <w:szCs w:val="18"/>
              </w:rPr>
              <w:t>. In light of the extent of those disclosures there is an overriding public interest against the disclosure of the precise periods involved.</w:t>
            </w:r>
          </w:p>
          <w:p w14:paraId="1975E97B" w14:textId="7BBFBAA2"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will be reviewed for disclosure as events and circumstances change.</w:t>
            </w:r>
          </w:p>
        </w:tc>
      </w:tr>
      <w:tr w:rsidR="000F709A" w14:paraId="4C6A727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9A3B5D6"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883ADB4" w14:textId="364CD8EA" w:rsidR="000F709A" w:rsidRDefault="000F709A" w:rsidP="001C02D3">
            <w:pPr>
              <w:pStyle w:val="TableParagraph"/>
              <w:kinsoku w:val="0"/>
              <w:overflowPunct w:val="0"/>
              <w:spacing w:before="120" w:after="120"/>
              <w:ind w:left="104"/>
              <w:rPr>
                <w:sz w:val="18"/>
                <w:szCs w:val="18"/>
              </w:rPr>
            </w:pPr>
            <w:r>
              <w:rPr>
                <w:sz w:val="18"/>
                <w:szCs w:val="18"/>
              </w:rPr>
              <w:t>9.4.2 (</w:t>
            </w:r>
            <w:r w:rsidRPr="001C02D3">
              <w:rPr>
                <w:i/>
                <w:iCs/>
                <w:sz w:val="18"/>
                <w:szCs w:val="18"/>
              </w:rPr>
              <w:t>Termination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EABBFDC" w14:textId="484A5906"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32728FC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00216E9"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B35D82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BB19B57"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DEC4339" w14:textId="67A156A2"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38572C6"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2190DB51" w14:textId="02B27B8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the termination notice being issued to a party in respect of an Insolvency Event;</w:t>
            </w:r>
            <w:r w:rsidRPr="0043062C">
              <w:rPr>
                <w:sz w:val="18"/>
                <w:szCs w:val="18"/>
              </w:rPr>
              <w:t xml:space="preserve"> and</w:t>
            </w:r>
          </w:p>
          <w:p w14:paraId="4D3A6D8B"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BDBB58D" w14:textId="55895366"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BB5AA88"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F72046E"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420D530" w14:textId="0B28BD86" w:rsidR="000F709A" w:rsidRDefault="000F709A" w:rsidP="001C02D3">
            <w:pPr>
              <w:pStyle w:val="TableParagraph"/>
              <w:kinsoku w:val="0"/>
              <w:overflowPunct w:val="0"/>
              <w:spacing w:before="120" w:after="120"/>
              <w:ind w:left="104"/>
              <w:rPr>
                <w:sz w:val="18"/>
                <w:szCs w:val="18"/>
              </w:rPr>
            </w:pPr>
            <w:r>
              <w:rPr>
                <w:sz w:val="18"/>
                <w:szCs w:val="18"/>
              </w:rPr>
              <w:t>10.2.2 (</w:t>
            </w:r>
            <w:r w:rsidRPr="001C02D3">
              <w:rPr>
                <w:i/>
                <w:iCs/>
                <w:sz w:val="18"/>
                <w:szCs w:val="18"/>
              </w:rPr>
              <w:t>Other Disputes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A9F7B7C" w14:textId="07B9D07B"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w:t>
            </w:r>
            <w:r>
              <w:rPr>
                <w:sz w:val="18"/>
                <w:szCs w:val="18"/>
              </w:rPr>
              <w:lastRenderedPageBreak/>
              <w:t xml:space="preserve">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1C93DFB"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Section 32(1)(a) and paragraph (e) of the definition of "commercial-in-confidence provisions" (clause 1, </w:t>
            </w:r>
            <w:r w:rsidRPr="001B1A46">
              <w:rPr>
                <w:i/>
                <w:iCs/>
                <w:sz w:val="18"/>
                <w:szCs w:val="18"/>
              </w:rPr>
              <w:lastRenderedPageBreak/>
              <w:t xml:space="preserve">Schedule 4) and section 32(1)(d) </w:t>
            </w:r>
          </w:p>
          <w:p w14:paraId="505BCB55"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6C944D2C"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3513736" w14:textId="10619443"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A818AD0"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overriding public interest against disclosure of this </w:t>
            </w:r>
            <w:r w:rsidRPr="00216F21">
              <w:rPr>
                <w:sz w:val="18"/>
                <w:szCs w:val="18"/>
              </w:rPr>
              <w:lastRenderedPageBreak/>
              <w:t>information because:</w:t>
            </w:r>
          </w:p>
          <w:p w14:paraId="26B6F115" w14:textId="34075610"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frames for resolving the disputes.   </w:t>
            </w:r>
          </w:p>
          <w:p w14:paraId="534B69DA"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0F28A504" w14:textId="308C869A"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w:t>
            </w:r>
            <w:r>
              <w:rPr>
                <w:sz w:val="18"/>
                <w:szCs w:val="18"/>
              </w:rPr>
              <w:t xml:space="preserve"> dispute resolution process. </w:t>
            </w:r>
            <w:r w:rsidRPr="001B1A46">
              <w:rPr>
                <w:sz w:val="18"/>
                <w:szCs w:val="18"/>
              </w:rPr>
              <w:t>In light of this disclosure there is an overriding public interest against the disclosure of the precise time periods.</w:t>
            </w:r>
          </w:p>
          <w:p w14:paraId="4DBFF36D" w14:textId="254F559C"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43CBB79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3F00F5D"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B8A4D08" w14:textId="4054C2FD" w:rsidR="000F709A" w:rsidRDefault="000F709A" w:rsidP="001C02D3">
            <w:pPr>
              <w:pStyle w:val="TableParagraph"/>
              <w:kinsoku w:val="0"/>
              <w:overflowPunct w:val="0"/>
              <w:spacing w:before="120" w:after="120"/>
              <w:ind w:left="104"/>
              <w:rPr>
                <w:sz w:val="18"/>
                <w:szCs w:val="18"/>
              </w:rPr>
            </w:pPr>
            <w:r>
              <w:rPr>
                <w:sz w:val="18"/>
                <w:szCs w:val="18"/>
              </w:rPr>
              <w:t>10.3.1. (</w:t>
            </w:r>
            <w:r w:rsidRPr="001C02D3">
              <w:rPr>
                <w:i/>
                <w:iCs/>
                <w:sz w:val="18"/>
                <w:szCs w:val="18"/>
              </w:rPr>
              <w:t>Arbitration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3BA1B7A" w14:textId="50376B1D"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ADFBA1D"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43F39ACA"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3861052"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5BCDCA2" w14:textId="792D0AED"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0093117"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0BAD171A" w14:textId="7B744AF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frames for referring disputes to arbitration if not resolved.   </w:t>
            </w:r>
          </w:p>
          <w:p w14:paraId="0A5BE876"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w:t>
            </w:r>
            <w:r w:rsidRPr="001B1A46">
              <w:rPr>
                <w:sz w:val="18"/>
                <w:szCs w:val="18"/>
              </w:rPr>
              <w:lastRenderedPageBreak/>
              <w:t>and financial interests; and</w:t>
            </w:r>
          </w:p>
          <w:p w14:paraId="02F1AA32" w14:textId="326AFB5D"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w:t>
            </w:r>
            <w:r>
              <w:rPr>
                <w:sz w:val="18"/>
                <w:szCs w:val="18"/>
              </w:rPr>
              <w:t xml:space="preserve"> dispute resolution process. </w:t>
            </w:r>
            <w:r w:rsidRPr="001B1A46">
              <w:rPr>
                <w:sz w:val="18"/>
                <w:szCs w:val="18"/>
              </w:rPr>
              <w:t>In light of this disclosure there is an overriding public interest against the disclosure of the precise time periods.</w:t>
            </w:r>
          </w:p>
          <w:p w14:paraId="3968E701" w14:textId="0C1B03E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2724E7A4"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30A39D"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D0180A6" w14:textId="0807C709" w:rsidR="000F709A" w:rsidRDefault="000F709A" w:rsidP="001C02D3">
            <w:pPr>
              <w:pStyle w:val="TableParagraph"/>
              <w:kinsoku w:val="0"/>
              <w:overflowPunct w:val="0"/>
              <w:spacing w:before="120" w:after="120"/>
              <w:ind w:left="104"/>
              <w:rPr>
                <w:sz w:val="18"/>
                <w:szCs w:val="18"/>
              </w:rPr>
            </w:pPr>
            <w:r>
              <w:rPr>
                <w:sz w:val="18"/>
                <w:szCs w:val="18"/>
              </w:rPr>
              <w:t>10.4.1 (</w:t>
            </w:r>
            <w:r w:rsidRPr="001C02D3">
              <w:rPr>
                <w:i/>
                <w:iCs/>
                <w:sz w:val="18"/>
                <w:szCs w:val="18"/>
              </w:rPr>
              <w:t>Arbitrator</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DB12622" w14:textId="15B9BFD5"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200FF9C"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4B5AC41C"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422481A"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1010F1A6" w14:textId="6234F6CB"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4ECB293"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278B694D"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frames for referring disputes to arbitration if not resolved.   </w:t>
            </w:r>
          </w:p>
          <w:p w14:paraId="2A5375C8"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EDA4615" w14:textId="2F92716B"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(c) the public interest has been served by revealing the mechanics of the</w:t>
            </w:r>
            <w:r>
              <w:rPr>
                <w:sz w:val="18"/>
                <w:szCs w:val="18"/>
              </w:rPr>
              <w:t xml:space="preserve"> dispute resolution process. </w:t>
            </w:r>
            <w:r w:rsidRPr="001B1A46">
              <w:rPr>
                <w:sz w:val="18"/>
                <w:szCs w:val="18"/>
              </w:rPr>
              <w:t>In light of this disclosure there is an overriding public interest against the disclosure of the precise time periods.</w:t>
            </w:r>
          </w:p>
          <w:p w14:paraId="75131431" w14:textId="76BF77F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189B67ED" w14:textId="18005999"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CC4A81" w14:textId="77777777" w:rsidR="000F709A" w:rsidRDefault="000F709A" w:rsidP="001C02D3">
            <w:pPr>
              <w:pStyle w:val="TableParagraph"/>
              <w:numPr>
                <w:ilvl w:val="0"/>
                <w:numId w:val="16"/>
              </w:numPr>
              <w:kinsoku w:val="0"/>
              <w:overflowPunct w:val="0"/>
              <w:spacing w:before="120" w:after="120"/>
              <w:rPr>
                <w:sz w:val="18"/>
                <w:szCs w:val="18"/>
              </w:rPr>
            </w:pPr>
            <w:bookmarkStart w:id="2" w:name="_Ref126327660"/>
          </w:p>
        </w:tc>
        <w:bookmarkEnd w:id="2"/>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C5323BD" w14:textId="3BE97201" w:rsidR="000F709A" w:rsidRDefault="000F709A" w:rsidP="001C02D3">
            <w:pPr>
              <w:pStyle w:val="TableParagraph"/>
              <w:kinsoku w:val="0"/>
              <w:overflowPunct w:val="0"/>
              <w:spacing w:before="120" w:after="120"/>
              <w:ind w:left="104"/>
              <w:rPr>
                <w:sz w:val="18"/>
                <w:szCs w:val="18"/>
              </w:rPr>
            </w:pPr>
            <w:r>
              <w:rPr>
                <w:sz w:val="18"/>
                <w:szCs w:val="18"/>
              </w:rPr>
              <w:t>11.2 (</w:t>
            </w:r>
            <w:r w:rsidRPr="0017740D">
              <w:rPr>
                <w:i/>
                <w:iCs/>
                <w:sz w:val="18"/>
                <w:szCs w:val="18"/>
              </w:rPr>
              <w:t xml:space="preserve">Subcontracting </w:t>
            </w:r>
            <w:r w:rsidRPr="0017740D">
              <w:rPr>
                <w:i/>
                <w:iCs/>
                <w:sz w:val="18"/>
                <w:szCs w:val="18"/>
              </w:rPr>
              <w:lastRenderedPageBreak/>
              <w:t>and agency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C8EBA36" w14:textId="018DFF4E" w:rsidR="000F709A" w:rsidRDefault="000F709A" w:rsidP="001C02D3">
            <w:pPr>
              <w:pStyle w:val="TableParagraph"/>
              <w:kinsoku w:val="0"/>
              <w:overflowPunct w:val="0"/>
              <w:spacing w:before="120" w:after="120" w:line="264" w:lineRule="auto"/>
              <w:ind w:right="127"/>
              <w:rPr>
                <w:sz w:val="18"/>
                <w:szCs w:val="18"/>
              </w:rPr>
            </w:pPr>
            <w:r>
              <w:rPr>
                <w:sz w:val="18"/>
                <w:szCs w:val="18"/>
              </w:rPr>
              <w:lastRenderedPageBreak/>
              <w:t xml:space="preserve">The information </w:t>
            </w:r>
            <w:r>
              <w:rPr>
                <w:sz w:val="18"/>
                <w:szCs w:val="18"/>
              </w:rPr>
              <w:lastRenderedPageBreak/>
              <w:t>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E9697F9"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lastRenderedPageBreak/>
              <w:t xml:space="preserve">Section 32(1)(a) and paragraph (e) of the definition of </w:t>
            </w:r>
            <w:r w:rsidRPr="001041BF">
              <w:rPr>
                <w:i/>
                <w:iCs/>
                <w:sz w:val="18"/>
                <w:szCs w:val="18"/>
              </w:rPr>
              <w:lastRenderedPageBreak/>
              <w:t xml:space="preserve">"commercial-in-confidence provisions" (clause 1, Schedule 4) and section 32(1)(d) </w:t>
            </w:r>
          </w:p>
          <w:p w14:paraId="02511B41"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 xml:space="preserve">Item 4 (b), (c) and (d) of the Table to section 14 </w:t>
            </w:r>
          </w:p>
          <w:p w14:paraId="7C8F4063"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(or the combination of this information with other information that is not included) would place the contractor at a substantial commercial disadvantage in relation to other contractors or potential contractors. </w:t>
            </w:r>
          </w:p>
          <w:p w14:paraId="1EA60384" w14:textId="77777777" w:rsidR="000F709A" w:rsidRPr="00DD7D9F" w:rsidRDefault="000F709A" w:rsidP="001C02D3">
            <w:pPr>
              <w:pStyle w:val="TableParagraph"/>
              <w:kinsoku w:val="0"/>
              <w:overflowPunct w:val="0"/>
              <w:spacing w:before="120" w:after="120" w:line="266" w:lineRule="auto"/>
              <w:ind w:right="119"/>
              <w:rPr>
                <w:sz w:val="18"/>
                <w:szCs w:val="18"/>
              </w:rPr>
            </w:pPr>
            <w:r w:rsidRPr="00DD7D9F">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3A8A9E6E" w14:textId="61E19892" w:rsidR="000F709A" w:rsidRPr="00AA7F28" w:rsidRDefault="000F709A" w:rsidP="001C02D3">
            <w:pPr>
              <w:pStyle w:val="TableParagraph"/>
              <w:kinsoku w:val="0"/>
              <w:overflowPunct w:val="0"/>
              <w:spacing w:before="120" w:after="120" w:line="266" w:lineRule="auto"/>
              <w:ind w:right="119"/>
              <w:rPr>
                <w:sz w:val="18"/>
                <w:szCs w:val="18"/>
              </w:rPr>
            </w:pPr>
            <w:r w:rsidRPr="00DD7D9F">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4487CD6"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w:t>
            </w:r>
            <w:r w:rsidRPr="0043062C">
              <w:rPr>
                <w:sz w:val="18"/>
                <w:szCs w:val="18"/>
              </w:rPr>
              <w:lastRenderedPageBreak/>
              <w:t>considerations and determined that there was an overriding public interest against disclosure of this information because:</w:t>
            </w:r>
          </w:p>
          <w:p w14:paraId="4BEA1C39" w14:textId="307BCA81"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to </w:t>
            </w:r>
            <w:r>
              <w:rPr>
                <w:sz w:val="18"/>
                <w:szCs w:val="18"/>
              </w:rPr>
              <w:t>subcontracting</w:t>
            </w:r>
            <w:r w:rsidRPr="0043062C">
              <w:rPr>
                <w:sz w:val="18"/>
                <w:szCs w:val="18"/>
              </w:rPr>
              <w:t>; and</w:t>
            </w:r>
          </w:p>
          <w:p w14:paraId="7AEA651F" w14:textId="77777777" w:rsidR="000F709A"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4E58FE9" w14:textId="77777777" w:rsidR="000F709A" w:rsidRDefault="000F709A" w:rsidP="001C02D3">
            <w:pPr>
              <w:pStyle w:val="TableParagraph"/>
              <w:tabs>
                <w:tab w:val="left" w:pos="468"/>
              </w:tabs>
              <w:kinsoku w:val="0"/>
              <w:overflowPunct w:val="0"/>
              <w:spacing w:before="120" w:after="120" w:line="264" w:lineRule="auto"/>
              <w:ind w:right="194"/>
              <w:rPr>
                <w:sz w:val="18"/>
                <w:szCs w:val="18"/>
              </w:rPr>
            </w:pPr>
          </w:p>
          <w:p w14:paraId="72ECC2B1" w14:textId="25CED77B"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14075281"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D82E3E4"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16D614C" w14:textId="46A513ED" w:rsidR="000F709A" w:rsidRDefault="000F709A" w:rsidP="001C02D3">
            <w:pPr>
              <w:pStyle w:val="TableParagraph"/>
              <w:kinsoku w:val="0"/>
              <w:overflowPunct w:val="0"/>
              <w:spacing w:before="120" w:after="120"/>
              <w:ind w:left="104"/>
              <w:rPr>
                <w:sz w:val="18"/>
                <w:szCs w:val="18"/>
              </w:rPr>
            </w:pPr>
            <w:r>
              <w:rPr>
                <w:sz w:val="18"/>
                <w:szCs w:val="18"/>
              </w:rPr>
              <w:t>11.4 (</w:t>
            </w:r>
            <w:r w:rsidRPr="001C02D3">
              <w:rPr>
                <w:i/>
                <w:iCs/>
                <w:sz w:val="18"/>
                <w:szCs w:val="18"/>
              </w:rPr>
              <w:t>Change of Control Notice</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3A4E51" w14:textId="36220D3E"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time periods.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39C8CE9"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67D6ADE5"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31DA0F92"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3DB4B9F" w14:textId="159424AA" w:rsidR="000F709A"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F4F5251"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5115CEFB" w14:textId="4ED7D2E2"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 xml:space="preserve">(a) the redacted information sets out </w:t>
            </w:r>
            <w:r>
              <w:rPr>
                <w:sz w:val="18"/>
                <w:szCs w:val="18"/>
              </w:rPr>
              <w:t xml:space="preserve">certain time frames applying to the change in control process.   </w:t>
            </w:r>
          </w:p>
          <w:p w14:paraId="4CB26034"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72218FBE" w14:textId="352B78E4"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lastRenderedPageBreak/>
              <w:t>(c) the public interest has been served by revealing the mechanics of the</w:t>
            </w:r>
            <w:r>
              <w:rPr>
                <w:sz w:val="18"/>
                <w:szCs w:val="18"/>
              </w:rPr>
              <w:t xml:space="preserve"> change in control process. </w:t>
            </w:r>
            <w:r w:rsidRPr="001B1A46">
              <w:rPr>
                <w:sz w:val="18"/>
                <w:szCs w:val="18"/>
              </w:rPr>
              <w:t>In light of this disclosure there is an overriding public interest against the disclosure of the precise time periods.</w:t>
            </w:r>
          </w:p>
          <w:p w14:paraId="1EF0F692" w14:textId="0C945899"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6B1F445A" w14:textId="3DB35F02"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ABABE08"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91909AD" w14:textId="6F236254" w:rsidR="000F709A" w:rsidRDefault="000F709A" w:rsidP="001C02D3">
            <w:pPr>
              <w:pStyle w:val="TableParagraph"/>
              <w:kinsoku w:val="0"/>
              <w:overflowPunct w:val="0"/>
              <w:spacing w:before="120" w:after="120"/>
              <w:ind w:left="104"/>
              <w:rPr>
                <w:sz w:val="18"/>
                <w:szCs w:val="18"/>
              </w:rPr>
            </w:pPr>
            <w:r>
              <w:rPr>
                <w:sz w:val="18"/>
                <w:szCs w:val="18"/>
              </w:rPr>
              <w:t>13.1 (</w:t>
            </w:r>
            <w:r w:rsidRPr="0017740D">
              <w:rPr>
                <w:i/>
                <w:iCs/>
                <w:sz w:val="18"/>
                <w:szCs w:val="18"/>
              </w:rPr>
              <w:t>Indemnity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0952AB5" w14:textId="287CF8AF"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B7E290E"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01F9A940"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61DEA15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4E05D1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5943B26" w14:textId="1E5F83E9"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495995A"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A28DAAE" w14:textId="4268100C"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0C4AD9E7" w14:textId="5D9193EA"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2ADC8AB" w14:textId="2E962A97"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0C22E062" w14:textId="225233AD"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C4E863" w14:textId="3106B9A3" w:rsidR="000F709A" w:rsidRDefault="000F709A" w:rsidP="001C02D3">
            <w:pPr>
              <w:pStyle w:val="TableParagraph"/>
              <w:numPr>
                <w:ilvl w:val="0"/>
                <w:numId w:val="16"/>
              </w:numPr>
              <w:kinsoku w:val="0"/>
              <w:overflowPunct w:val="0"/>
              <w:spacing w:before="120" w:after="120"/>
              <w:rPr>
                <w:sz w:val="18"/>
                <w:szCs w:val="18"/>
              </w:rPr>
            </w:pPr>
            <w:r>
              <w:rPr>
                <w:sz w:val="18"/>
                <w:szCs w:val="18"/>
              </w:rPr>
              <w:t>q</w:t>
            </w: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814067D" w14:textId="2A17F129" w:rsidR="000F709A" w:rsidRDefault="000F709A" w:rsidP="001C02D3">
            <w:pPr>
              <w:pStyle w:val="TableParagraph"/>
              <w:kinsoku w:val="0"/>
              <w:overflowPunct w:val="0"/>
              <w:spacing w:before="120" w:after="120"/>
              <w:ind w:left="104"/>
              <w:rPr>
                <w:sz w:val="18"/>
                <w:szCs w:val="18"/>
              </w:rPr>
            </w:pPr>
            <w:r>
              <w:rPr>
                <w:sz w:val="18"/>
                <w:szCs w:val="18"/>
              </w:rPr>
              <w:t>13.2 (</w:t>
            </w:r>
            <w:r w:rsidRPr="0017740D">
              <w:rPr>
                <w:i/>
                <w:iCs/>
                <w:sz w:val="18"/>
                <w:szCs w:val="18"/>
              </w:rPr>
              <w:t>No liability for Consequential Loss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349D228" w14:textId="7BF8CE87"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3181BBD"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1EECDD88"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w:t>
            </w:r>
            <w:r>
              <w:rPr>
                <w:sz w:val="18"/>
                <w:szCs w:val="18"/>
              </w:rPr>
              <w:lastRenderedPageBreak/>
              <w:t xml:space="preserve">commercial disadvantage in relation to other contractors. </w:t>
            </w:r>
          </w:p>
          <w:p w14:paraId="7FFB62E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A0E101B"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2104630" w14:textId="388CD412"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5944192"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13A45A5B"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232B0025"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5616A5D" w14:textId="54E6BEF8"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6E8665EA" w14:textId="685F2FC8"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08F4CD"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AA42B39" w14:textId="78677E02" w:rsidR="000F709A" w:rsidRDefault="000F709A" w:rsidP="001C02D3">
            <w:pPr>
              <w:pStyle w:val="TableParagraph"/>
              <w:kinsoku w:val="0"/>
              <w:overflowPunct w:val="0"/>
              <w:spacing w:before="120" w:after="120"/>
              <w:ind w:left="104"/>
              <w:rPr>
                <w:sz w:val="18"/>
                <w:szCs w:val="18"/>
              </w:rPr>
            </w:pPr>
            <w:r>
              <w:rPr>
                <w:sz w:val="18"/>
                <w:szCs w:val="18"/>
              </w:rPr>
              <w:t>13.3 (</w:t>
            </w:r>
            <w:r w:rsidRPr="0017740D">
              <w:rPr>
                <w:i/>
                <w:iCs/>
                <w:sz w:val="18"/>
                <w:szCs w:val="18"/>
              </w:rPr>
              <w:t>Aggregate Liability for all other Losses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71AFFE1" w14:textId="5D65A3CE"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F49FC0A"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456DC2E"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349B4AA"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DA4C395"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1D709DF" w14:textId="34F02590"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C7AC237"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3C79AD52"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22FAE7A6"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1A26D28" w14:textId="2820DCC2"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0BD919A3"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DBAC9D7"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1DE0903" w14:textId="3DDADAB9" w:rsidR="000F709A" w:rsidRDefault="000F709A" w:rsidP="001C02D3">
            <w:pPr>
              <w:pStyle w:val="TableParagraph"/>
              <w:kinsoku w:val="0"/>
              <w:overflowPunct w:val="0"/>
              <w:spacing w:before="120" w:after="120"/>
              <w:ind w:left="104"/>
              <w:rPr>
                <w:sz w:val="18"/>
                <w:szCs w:val="18"/>
              </w:rPr>
            </w:pPr>
            <w:r>
              <w:rPr>
                <w:sz w:val="18"/>
                <w:szCs w:val="18"/>
              </w:rPr>
              <w:t>13.4 (</w:t>
            </w:r>
            <w:r w:rsidRPr="001C02D3">
              <w:rPr>
                <w:i/>
                <w:iCs/>
                <w:sz w:val="18"/>
                <w:szCs w:val="18"/>
              </w:rPr>
              <w:t>No Implied Terms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E0C6BA5" w14:textId="01A0CC37"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w:t>
            </w:r>
            <w:r>
              <w:rPr>
                <w:sz w:val="18"/>
                <w:szCs w:val="18"/>
              </w:rPr>
              <w:lastRenderedPageBreak/>
              <w:t xml:space="preserve">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2D9ECE2"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lastRenderedPageBreak/>
              <w:t xml:space="preserve">Section 32(1)(a), paragraph (e) of the definition of "commercial-in-confidence provisions" at Section 1 of </w:t>
            </w:r>
            <w:r>
              <w:rPr>
                <w:i/>
                <w:iCs/>
                <w:sz w:val="18"/>
                <w:szCs w:val="18"/>
              </w:rPr>
              <w:lastRenderedPageBreak/>
              <w:t>Schedule 4.</w:t>
            </w:r>
          </w:p>
          <w:p w14:paraId="7D613F0A"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6BC5188"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5190925E"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D8A4B39" w14:textId="324BF053"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2D4122B"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considerations and determined that there was an overriding public interest against disclosure of this </w:t>
            </w:r>
            <w:r w:rsidRPr="0043062C">
              <w:rPr>
                <w:sz w:val="18"/>
                <w:szCs w:val="18"/>
              </w:rPr>
              <w:lastRenderedPageBreak/>
              <w:t>information because:</w:t>
            </w:r>
          </w:p>
          <w:p w14:paraId="4CC9E019"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77A70F3F"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D74789E" w14:textId="5F00E0DE"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2A8CDF38" w14:textId="0847ACB0"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C43B06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BD403CA" w14:textId="372C3246" w:rsidR="000F709A" w:rsidRPr="0017740D" w:rsidRDefault="000F709A" w:rsidP="001C02D3">
            <w:pPr>
              <w:pStyle w:val="TableParagraph"/>
              <w:kinsoku w:val="0"/>
              <w:overflowPunct w:val="0"/>
              <w:spacing w:before="120" w:after="120"/>
              <w:ind w:left="104"/>
              <w:rPr>
                <w:i/>
                <w:iCs/>
                <w:sz w:val="18"/>
                <w:szCs w:val="18"/>
              </w:rPr>
            </w:pPr>
            <w:r>
              <w:rPr>
                <w:sz w:val="18"/>
                <w:szCs w:val="18"/>
              </w:rPr>
              <w:t>13.5 (</w:t>
            </w:r>
            <w:r>
              <w:rPr>
                <w:i/>
                <w:iCs/>
                <w:sz w:val="18"/>
                <w:szCs w:val="18"/>
              </w:rPr>
              <w:t>No variation to statutory liability limitation under the NEL)</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FA22D14" w14:textId="51552D3A"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BB4DE2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4BADD46"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FC7AA3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9DA9789"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0BA84A29" w14:textId="01F45783" w:rsidR="000F709A" w:rsidRDefault="000F709A" w:rsidP="001C02D3">
            <w:pPr>
              <w:pStyle w:val="TableParagraph"/>
              <w:kinsoku w:val="0"/>
              <w:overflowPunct w:val="0"/>
              <w:spacing w:before="120" w:after="120" w:line="266" w:lineRule="auto"/>
              <w:ind w:right="119"/>
              <w:rPr>
                <w:i/>
                <w:iCs/>
                <w:sz w:val="18"/>
                <w:szCs w:val="18"/>
              </w:rPr>
            </w:pPr>
            <w:r>
              <w:rPr>
                <w:sz w:val="18"/>
                <w:szCs w:val="18"/>
              </w:rPr>
              <w:lastRenderedPageBreak/>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987C12E"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Sydney Metro weighed the competing public interest considerations and determined that there was an overriding public interest against disclosure of this information because:</w:t>
            </w:r>
          </w:p>
          <w:p w14:paraId="780ADE18"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53F73D7F" w14:textId="60E23E0D"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231BDF7" w14:textId="4D09BC69"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AA7F28">
              <w:rPr>
                <w:b/>
                <w:bCs/>
                <w:sz w:val="18"/>
                <w:szCs w:val="18"/>
              </w:rPr>
              <w:t xml:space="preserve">Review: This information will be reviewed for </w:t>
            </w:r>
            <w:r w:rsidRPr="00AA7F28">
              <w:rPr>
                <w:b/>
                <w:bCs/>
                <w:sz w:val="18"/>
                <w:szCs w:val="18"/>
              </w:rPr>
              <w:lastRenderedPageBreak/>
              <w:t>disclosure as events and circumstances change.</w:t>
            </w:r>
          </w:p>
        </w:tc>
      </w:tr>
      <w:tr w:rsidR="000F709A" w14:paraId="12E4CB7B" w14:textId="04B5D7EC"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62A3A55"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D0C862E" w14:textId="56FD7536" w:rsidR="000F709A" w:rsidRDefault="000F709A" w:rsidP="001C02D3">
            <w:pPr>
              <w:pStyle w:val="TableParagraph"/>
              <w:kinsoku w:val="0"/>
              <w:overflowPunct w:val="0"/>
              <w:spacing w:before="120" w:after="120"/>
              <w:ind w:left="104"/>
              <w:rPr>
                <w:sz w:val="18"/>
                <w:szCs w:val="18"/>
              </w:rPr>
            </w:pPr>
            <w:r>
              <w:rPr>
                <w:sz w:val="18"/>
                <w:szCs w:val="18"/>
              </w:rPr>
              <w:t>13.6 (</w:t>
            </w:r>
            <w:r w:rsidRPr="0017740D">
              <w:rPr>
                <w:i/>
                <w:iCs/>
                <w:sz w:val="18"/>
                <w:szCs w:val="18"/>
              </w:rPr>
              <w:t>Contribution to loss suffered</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4844824" w14:textId="618B0FE0"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EED003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552EBAF0"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CC66B6A"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313C6BA"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1D02DBF" w14:textId="08BBCC47"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26FEBB2"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Sydney Metro weighed the competing public interest considerations and determined that there was an overriding public interest against disclosure of this information because:</w:t>
            </w:r>
          </w:p>
          <w:p w14:paraId="0AB1E67B"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45441B90" w14:textId="77777777" w:rsidR="000F709A"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A77D9B9" w14:textId="054A6E1E"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0F709A" w14:paraId="1C470CCA" w14:textId="7B5DD098"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1C903C9"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7A32E34" w14:textId="4C09FB3D" w:rsidR="000F709A" w:rsidRDefault="000F709A" w:rsidP="001C02D3">
            <w:pPr>
              <w:pStyle w:val="TableParagraph"/>
              <w:kinsoku w:val="0"/>
              <w:overflowPunct w:val="0"/>
              <w:spacing w:before="120" w:after="120"/>
              <w:ind w:left="104"/>
              <w:rPr>
                <w:sz w:val="18"/>
                <w:szCs w:val="18"/>
              </w:rPr>
            </w:pPr>
            <w:r>
              <w:rPr>
                <w:sz w:val="18"/>
                <w:szCs w:val="18"/>
              </w:rPr>
              <w:t>13.7 (</w:t>
            </w:r>
            <w:r w:rsidRPr="0017740D">
              <w:rPr>
                <w:i/>
                <w:iCs/>
                <w:sz w:val="18"/>
                <w:szCs w:val="18"/>
              </w:rPr>
              <w:t>Liability for personal injury or death</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A306837" w14:textId="41A465ED"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5AE71DC5"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F6E0540"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6ACC5DA9"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D320E8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w:t>
            </w:r>
            <w:r>
              <w:rPr>
                <w:sz w:val="18"/>
                <w:szCs w:val="18"/>
              </w:rPr>
              <w:lastRenderedPageBreak/>
              <w:t xml:space="preserve">commercial-in-confidence provisions of a government contract and prejudice a person's legitimate business and  commercial interests. </w:t>
            </w:r>
          </w:p>
          <w:p w14:paraId="0E1AF255" w14:textId="446383A4"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A59BC2A"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lastRenderedPageBreak/>
              <w:t>Sydney Metro weighed the competing public interest considerations and determined that there was an overriding public interest against disclosure of this information because:</w:t>
            </w:r>
          </w:p>
          <w:p w14:paraId="6F948600"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(a)  the redacted information reveals project specific details with regard to liability and indemnities; and</w:t>
            </w:r>
          </w:p>
          <w:p w14:paraId="2FE599AC" w14:textId="25ACB346"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AA7F28">
              <w:rPr>
                <w:sz w:val="18"/>
                <w:szCs w:val="18"/>
              </w:rPr>
              <w:lastRenderedPageBreak/>
              <w:t>the information and prejudice its business, commercial and financial interests.</w:t>
            </w:r>
          </w:p>
          <w:p w14:paraId="3ACF4D05" w14:textId="601A3B11"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AA7F28">
              <w:rPr>
                <w:b/>
                <w:bCs/>
                <w:sz w:val="18"/>
                <w:szCs w:val="18"/>
              </w:rPr>
              <w:t>Review: This information will be reviewed for disclosure as events and circumstances change.</w:t>
            </w:r>
          </w:p>
        </w:tc>
      </w:tr>
      <w:tr w:rsidR="000F709A" w14:paraId="2781F725" w14:textId="14B9692D"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EAE1866"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7EAADF0" w14:textId="0BFD5B66" w:rsidR="000F709A" w:rsidRDefault="000F709A" w:rsidP="001C02D3">
            <w:pPr>
              <w:pStyle w:val="TableParagraph"/>
              <w:kinsoku w:val="0"/>
              <w:overflowPunct w:val="0"/>
              <w:spacing w:before="120" w:after="120"/>
              <w:ind w:left="104"/>
              <w:rPr>
                <w:sz w:val="18"/>
                <w:szCs w:val="18"/>
              </w:rPr>
            </w:pPr>
            <w:r>
              <w:rPr>
                <w:sz w:val="18"/>
                <w:szCs w:val="18"/>
              </w:rPr>
              <w:t>13.8 (</w:t>
            </w:r>
            <w:r w:rsidRPr="0017740D">
              <w:rPr>
                <w:i/>
                <w:iCs/>
                <w:sz w:val="18"/>
                <w:szCs w:val="18"/>
              </w:rPr>
              <w:t>Insurance</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11FA276" w14:textId="78C7DDE9" w:rsidR="000F709A" w:rsidRPr="00E04BBA" w:rsidRDefault="000F709A" w:rsidP="001C02D3">
            <w:pPr>
              <w:pStyle w:val="TableParagraph"/>
              <w:kinsoku w:val="0"/>
              <w:overflowPunct w:val="0"/>
              <w:spacing w:before="120" w:after="120" w:line="264" w:lineRule="auto"/>
              <w:ind w:right="127"/>
              <w:rPr>
                <w:sz w:val="18"/>
                <w:szCs w:val="18"/>
              </w:rPr>
            </w:pPr>
            <w:r w:rsidRPr="00E04BBA">
              <w:rPr>
                <w:sz w:val="18"/>
                <w:szCs w:val="18"/>
              </w:rPr>
              <w:t xml:space="preserve">The information redacted is </w:t>
            </w:r>
            <w:r>
              <w:rPr>
                <w:sz w:val="18"/>
                <w:szCs w:val="18"/>
              </w:rPr>
              <w:t>words and a timeframe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E63B3BC" w14:textId="77777777" w:rsidR="000F709A" w:rsidRPr="00E04BBA" w:rsidRDefault="000F709A" w:rsidP="001C02D3">
            <w:pPr>
              <w:pStyle w:val="TableParagraph"/>
              <w:kinsoku w:val="0"/>
              <w:overflowPunct w:val="0"/>
              <w:spacing w:before="120" w:after="120" w:line="266" w:lineRule="auto"/>
              <w:ind w:right="119"/>
              <w:rPr>
                <w:i/>
                <w:iCs/>
                <w:sz w:val="18"/>
                <w:szCs w:val="18"/>
              </w:rPr>
            </w:pPr>
            <w:r w:rsidRPr="00E04BBA">
              <w:rPr>
                <w:i/>
                <w:iCs/>
                <w:sz w:val="18"/>
                <w:szCs w:val="18"/>
              </w:rPr>
              <w:t>Section 32(1)(a), paragraph (e) of the definition of "commercial-in-confidence provisions" at Section 1 of Schedule 4.</w:t>
            </w:r>
          </w:p>
          <w:p w14:paraId="41F3100F" w14:textId="77777777" w:rsidR="000F709A" w:rsidRPr="00E04BBA" w:rsidRDefault="000F709A" w:rsidP="001C02D3">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24BBE458" w14:textId="77777777" w:rsidR="000F709A" w:rsidRPr="00E04BBA" w:rsidRDefault="000F709A" w:rsidP="001C02D3">
            <w:pPr>
              <w:pStyle w:val="TableParagraph"/>
              <w:kinsoku w:val="0"/>
              <w:overflowPunct w:val="0"/>
              <w:spacing w:before="120" w:after="120" w:line="266" w:lineRule="auto"/>
              <w:ind w:right="119"/>
              <w:rPr>
                <w:i/>
                <w:iCs/>
                <w:sz w:val="18"/>
                <w:szCs w:val="18"/>
              </w:rPr>
            </w:pPr>
            <w:r w:rsidRPr="00E04BBA">
              <w:rPr>
                <w:i/>
                <w:iCs/>
                <w:sz w:val="18"/>
                <w:szCs w:val="18"/>
              </w:rPr>
              <w:t>Section 32(1)(d), items 4(b) and 4(d)of the table in section 14.</w:t>
            </w:r>
          </w:p>
          <w:p w14:paraId="5733D617" w14:textId="77777777" w:rsidR="000F709A" w:rsidRPr="00E04BBA" w:rsidRDefault="000F709A" w:rsidP="001C02D3">
            <w:pPr>
              <w:pStyle w:val="TableParagraph"/>
              <w:kinsoku w:val="0"/>
              <w:overflowPunct w:val="0"/>
              <w:spacing w:before="120" w:after="120" w:line="266" w:lineRule="auto"/>
              <w:ind w:right="119"/>
              <w:rPr>
                <w:sz w:val="18"/>
                <w:szCs w:val="18"/>
              </w:rPr>
            </w:pPr>
            <w:r w:rsidRPr="00E04BBA">
              <w:rPr>
                <w:sz w:val="18"/>
                <w:szCs w:val="18"/>
              </w:rPr>
              <w:t xml:space="preserve">The disclosure of this information could reveal commercial-in-confidence provisions of a government contract and prejudice a person's legitimate business and  commercial interests. </w:t>
            </w:r>
          </w:p>
          <w:p w14:paraId="05A84D48" w14:textId="7AA90D30" w:rsidR="000F709A" w:rsidRPr="00E04BBA" w:rsidRDefault="000F709A" w:rsidP="001C02D3">
            <w:pPr>
              <w:pStyle w:val="TableParagraph"/>
              <w:kinsoku w:val="0"/>
              <w:overflowPunct w:val="0"/>
              <w:spacing w:before="120" w:after="120" w:line="266" w:lineRule="auto"/>
              <w:ind w:right="119"/>
              <w:rPr>
                <w:i/>
                <w:iCs/>
                <w:sz w:val="18"/>
                <w:szCs w:val="18"/>
              </w:rPr>
            </w:pPr>
            <w:r w:rsidRPr="00E04BBA">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9B7129E" w14:textId="38F5968F"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DC316B">
              <w:t xml:space="preserve"> </w:t>
            </w:r>
            <w:r w:rsidRPr="00AA7F28">
              <w:rPr>
                <w:sz w:val="18"/>
                <w:szCs w:val="18"/>
              </w:rPr>
              <w:t>Sydney Metro weighed the competing public interest considerations and determined that there was an overriding public interest against disclosure of this information because:</w:t>
            </w:r>
          </w:p>
          <w:p w14:paraId="5F521EA6" w14:textId="6CE660F2"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(a) the masked information contains dollar words </w:t>
            </w:r>
            <w:r>
              <w:rPr>
                <w:sz w:val="18"/>
                <w:szCs w:val="18"/>
              </w:rPr>
              <w:t xml:space="preserve">and timeframes </w:t>
            </w:r>
            <w:r w:rsidRPr="00AA7F28">
              <w:rPr>
                <w:sz w:val="18"/>
                <w:szCs w:val="18"/>
              </w:rPr>
              <w:t xml:space="preserve">which relate to </w:t>
            </w:r>
            <w:r>
              <w:rPr>
                <w:sz w:val="18"/>
                <w:szCs w:val="18"/>
              </w:rPr>
              <w:t>the</w:t>
            </w:r>
            <w:r w:rsidRPr="00AA7F28">
              <w:rPr>
                <w:sz w:val="18"/>
                <w:szCs w:val="18"/>
              </w:rPr>
              <w:t xml:space="preserve"> categories of insurance that </w:t>
            </w:r>
            <w:r>
              <w:rPr>
                <w:sz w:val="18"/>
                <w:szCs w:val="18"/>
              </w:rPr>
              <w:t xml:space="preserve">Sydney Metro </w:t>
            </w:r>
            <w:r w:rsidRPr="00AA7F28">
              <w:rPr>
                <w:sz w:val="18"/>
                <w:szCs w:val="18"/>
              </w:rPr>
              <w:t>is required to effect;</w:t>
            </w:r>
          </w:p>
          <w:p w14:paraId="6C6EABAE" w14:textId="247414D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(b) revealing the </w:t>
            </w:r>
            <w:r>
              <w:rPr>
                <w:sz w:val="18"/>
                <w:szCs w:val="18"/>
              </w:rPr>
              <w:t xml:space="preserve">details </w:t>
            </w:r>
            <w:r w:rsidRPr="00AA7F28">
              <w:rPr>
                <w:sz w:val="18"/>
                <w:szCs w:val="18"/>
              </w:rPr>
              <w:t xml:space="preserve"> of insurance would provide insight into the </w:t>
            </w:r>
            <w:r>
              <w:rPr>
                <w:sz w:val="18"/>
                <w:szCs w:val="18"/>
              </w:rPr>
              <w:t>insurances</w:t>
            </w:r>
            <w:r w:rsidRPr="00AA7F28">
              <w:rPr>
                <w:sz w:val="18"/>
                <w:szCs w:val="18"/>
              </w:rPr>
              <w:t xml:space="preserve"> required by the contractor. </w:t>
            </w:r>
          </w:p>
          <w:p w14:paraId="6CBD2932" w14:textId="0F41E338"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 xml:space="preserve">(c) the </w:t>
            </w:r>
            <w:r>
              <w:rPr>
                <w:sz w:val="18"/>
                <w:szCs w:val="18"/>
              </w:rPr>
              <w:t>details</w:t>
            </w:r>
            <w:r w:rsidRPr="00AA7F28">
              <w:rPr>
                <w:sz w:val="18"/>
                <w:szCs w:val="18"/>
              </w:rPr>
              <w:t xml:space="preserve"> of the insurance that </w:t>
            </w:r>
            <w:r>
              <w:rPr>
                <w:sz w:val="18"/>
                <w:szCs w:val="18"/>
              </w:rPr>
              <w:t xml:space="preserve">the contractor </w:t>
            </w:r>
            <w:r w:rsidRPr="00AA7F28">
              <w:rPr>
                <w:sz w:val="18"/>
                <w:szCs w:val="18"/>
              </w:rPr>
              <w:t xml:space="preserve"> requires </w:t>
            </w:r>
            <w:r>
              <w:rPr>
                <w:sz w:val="18"/>
                <w:szCs w:val="18"/>
              </w:rPr>
              <w:t>Sydney Metro</w:t>
            </w:r>
            <w:r w:rsidRPr="00AA7F28">
              <w:rPr>
                <w:sz w:val="18"/>
                <w:szCs w:val="18"/>
              </w:rPr>
              <w:t xml:space="preserve"> to effect may be taken as an indication of the risks levels involved when contracting with the contractor. This may have signalling prejudice the business, commercial and financial interests of the contractor; and</w:t>
            </w:r>
          </w:p>
          <w:p w14:paraId="2FE24E17" w14:textId="77777777" w:rsidR="000F709A" w:rsidRPr="00AA7F28"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(d) revealing this information will therefore diminish the competitive commercial value of that information to the contractor and is expected to prejudice its business, commercial and financial interests.</w:t>
            </w:r>
          </w:p>
          <w:p w14:paraId="24A9706A" w14:textId="17DA83A0"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as events and circumstances change.</w:t>
            </w:r>
          </w:p>
        </w:tc>
      </w:tr>
      <w:tr w:rsidR="00E33A13" w14:paraId="2652D162"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607A447" w14:textId="77777777" w:rsidR="00E33A13" w:rsidRDefault="00E33A13"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E36025A" w14:textId="5E521D6C" w:rsidR="00E33A13" w:rsidRDefault="00E33A13" w:rsidP="001C02D3">
            <w:pPr>
              <w:pStyle w:val="TableParagraph"/>
              <w:kinsoku w:val="0"/>
              <w:overflowPunct w:val="0"/>
              <w:spacing w:before="120" w:after="120"/>
              <w:ind w:left="104"/>
              <w:rPr>
                <w:sz w:val="18"/>
                <w:szCs w:val="18"/>
              </w:rPr>
            </w:pPr>
            <w:r>
              <w:rPr>
                <w:sz w:val="18"/>
                <w:szCs w:val="18"/>
              </w:rPr>
              <w:t>14.2 (</w:t>
            </w:r>
            <w:r w:rsidRPr="001C02D3">
              <w:rPr>
                <w:i/>
                <w:iCs/>
                <w:sz w:val="18"/>
                <w:szCs w:val="18"/>
              </w:rPr>
              <w:t xml:space="preserve">Disclosures to personnel and </w:t>
            </w:r>
            <w:r w:rsidRPr="001C02D3">
              <w:rPr>
                <w:i/>
                <w:iCs/>
                <w:sz w:val="18"/>
                <w:szCs w:val="18"/>
              </w:rPr>
              <w:lastRenderedPageBreak/>
              <w:t>advisers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904DFE8" w14:textId="3DD52238" w:rsidR="00E33A13" w:rsidRDefault="00E33A13" w:rsidP="001C02D3">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part </w:t>
            </w:r>
            <w:r>
              <w:rPr>
                <w:sz w:val="18"/>
                <w:szCs w:val="18"/>
              </w:rPr>
              <w:lastRenderedPageBreak/>
              <w:t xml:space="preserve">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B7CE498" w14:textId="77777777" w:rsidR="00E33A13" w:rsidRDefault="00E33A13" w:rsidP="001C02D3">
            <w:pPr>
              <w:spacing w:before="120" w:after="120"/>
              <w:ind w:left="108" w:right="193"/>
              <w:rPr>
                <w:rFonts w:cstheme="majorHAnsi"/>
                <w:i/>
                <w:iCs/>
                <w:sz w:val="18"/>
                <w:szCs w:val="18"/>
                <w:lang w:bidi="ar-SA"/>
              </w:rPr>
            </w:pPr>
            <w:r>
              <w:rPr>
                <w:rFonts w:cstheme="majorHAnsi"/>
                <w:i/>
                <w:iCs/>
                <w:sz w:val="18"/>
                <w:szCs w:val="18"/>
                <w:lang w:bidi="ar-SA"/>
              </w:rPr>
              <w:lastRenderedPageBreak/>
              <w:t xml:space="preserve">Section 32(1)(a) and paragraphs (b) and (e) of the definition of "commercial-in-confidence provisions" </w:t>
            </w:r>
            <w:r>
              <w:rPr>
                <w:rFonts w:cstheme="majorHAnsi"/>
                <w:i/>
                <w:iCs/>
                <w:sz w:val="18"/>
                <w:szCs w:val="18"/>
                <w:lang w:bidi="ar-SA"/>
              </w:rPr>
              <w:lastRenderedPageBreak/>
              <w:t xml:space="preserve">(clause 1, Schedule 4) and section 32(1)(d) </w:t>
            </w:r>
          </w:p>
          <w:p w14:paraId="224A402A" w14:textId="04850373" w:rsidR="00E33A13" w:rsidRPr="001C02D3" w:rsidRDefault="00E33A13" w:rsidP="001C02D3">
            <w:pPr>
              <w:spacing w:before="120" w:after="120"/>
              <w:ind w:left="108" w:right="193"/>
              <w:rPr>
                <w:rFonts w:cstheme="majorHAnsi"/>
                <w:i/>
                <w:iCs/>
                <w:sz w:val="18"/>
                <w:szCs w:val="18"/>
                <w:lang w:bidi="ar-SA"/>
              </w:rPr>
            </w:pPr>
            <w:r>
              <w:rPr>
                <w:rFonts w:cstheme="majorHAnsi"/>
                <w:i/>
                <w:iCs/>
                <w:sz w:val="18"/>
                <w:szCs w:val="18"/>
                <w:lang w:bidi="ar-SA"/>
              </w:rPr>
              <w:t xml:space="preserve">Item 4(d) of the Table to section 14 </w:t>
            </w:r>
          </w:p>
          <w:p w14:paraId="158C4794" w14:textId="77777777" w:rsidR="00E33A13" w:rsidRDefault="00E33A13"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would place the contractor at a substantial commercial disadvantage in relation to potential contractors and provide visibility on the contractor's group structure. </w:t>
            </w:r>
          </w:p>
          <w:p w14:paraId="41A2B4B5" w14:textId="77777777" w:rsidR="00E33A13" w:rsidRDefault="00E33A13" w:rsidP="001C02D3">
            <w:pPr>
              <w:spacing w:before="120" w:after="120"/>
              <w:ind w:left="108" w:right="193"/>
              <w:rPr>
                <w:rFonts w:cstheme="majorHAnsi"/>
                <w:sz w:val="18"/>
                <w:szCs w:val="18"/>
                <w:lang w:bidi="ar-SA"/>
              </w:rPr>
            </w:pPr>
            <w:r>
              <w:rPr>
                <w:rFonts w:cstheme="majorHAnsi"/>
                <w:sz w:val="18"/>
                <w:szCs w:val="18"/>
                <w:lang w:bidi="ar-SA"/>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B0E9D5F" w14:textId="19FB6996" w:rsidR="00E33A13" w:rsidRDefault="00E33A13" w:rsidP="001C02D3">
            <w:pPr>
              <w:pStyle w:val="TableParagraph"/>
              <w:kinsoku w:val="0"/>
              <w:overflowPunct w:val="0"/>
              <w:spacing w:before="120" w:after="120" w:line="266" w:lineRule="auto"/>
              <w:ind w:right="119"/>
              <w:rPr>
                <w:i/>
                <w:iCs/>
                <w:sz w:val="18"/>
                <w:szCs w:val="18"/>
              </w:rPr>
            </w:pPr>
            <w:r>
              <w:rPr>
                <w:rFonts w:cstheme="majorHAnsi"/>
                <w:sz w:val="18"/>
                <w:szCs w:val="18"/>
                <w:lang w:bidi="ar-SA"/>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7B3CC73" w14:textId="0D54AD32" w:rsidR="00E33A13" w:rsidRDefault="00E33A13"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lastRenderedPageBreak/>
              <w:t xml:space="preserve">Sydney Metro weighed the competing public interest considerations and determined that there was an overriding public interest against disclosure of this </w:t>
            </w:r>
            <w:r>
              <w:rPr>
                <w:rFonts w:cstheme="majorHAnsi"/>
                <w:color w:val="000000" w:themeColor="text1"/>
                <w:sz w:val="18"/>
                <w:szCs w:val="18"/>
                <w:lang w:bidi="ar-SA"/>
              </w:rPr>
              <w:lastRenderedPageBreak/>
              <w:t>information because:</w:t>
            </w:r>
          </w:p>
          <w:p w14:paraId="4D1F07BB" w14:textId="196D3345" w:rsidR="00E33A13" w:rsidRDefault="00E33A13" w:rsidP="001C02D3">
            <w:pPr>
              <w:spacing w:before="120" w:after="120"/>
              <w:ind w:left="108" w:right="193"/>
              <w:rPr>
                <w:rFonts w:cstheme="majorHAnsi"/>
                <w:sz w:val="18"/>
                <w:szCs w:val="18"/>
                <w:lang w:bidi="ar-SA"/>
              </w:rPr>
            </w:pPr>
            <w:r>
              <w:rPr>
                <w:rFonts w:cstheme="majorHAnsi"/>
                <w:sz w:val="18"/>
                <w:szCs w:val="18"/>
                <w:lang w:bidi="ar-SA"/>
              </w:rPr>
              <w:t>(a)  the redacted information sets out project specific arrangements and insight into the structure of the contractor; and</w:t>
            </w:r>
          </w:p>
          <w:p w14:paraId="3A786348" w14:textId="77777777" w:rsidR="00E33A13" w:rsidRDefault="00E33A13" w:rsidP="001C02D3">
            <w:pPr>
              <w:spacing w:before="120" w:after="120"/>
              <w:ind w:left="108" w:right="193"/>
              <w:rPr>
                <w:rFonts w:cstheme="majorHAnsi"/>
                <w:color w:val="000000" w:themeColor="text1"/>
                <w:sz w:val="18"/>
                <w:szCs w:val="18"/>
                <w:lang w:bidi="ar-SA"/>
              </w:rPr>
            </w:pPr>
            <w:r>
              <w:rPr>
                <w:rFonts w:cstheme="majorHAnsi"/>
                <w:color w:val="000000" w:themeColor="text1"/>
                <w:sz w:val="18"/>
                <w:szCs w:val="18"/>
                <w:lang w:bidi="ar-SA"/>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5AB83A66" w14:textId="37858C89" w:rsidR="00E33A13" w:rsidRPr="0043062C" w:rsidRDefault="00E33A13" w:rsidP="001C02D3">
            <w:pPr>
              <w:pStyle w:val="TableParagraph"/>
              <w:tabs>
                <w:tab w:val="left" w:pos="468"/>
              </w:tabs>
              <w:kinsoku w:val="0"/>
              <w:overflowPunct w:val="0"/>
              <w:spacing w:before="120" w:after="120" w:line="264" w:lineRule="auto"/>
              <w:ind w:right="194"/>
              <w:rPr>
                <w:sz w:val="18"/>
                <w:szCs w:val="18"/>
              </w:rPr>
            </w:pPr>
            <w:r>
              <w:rPr>
                <w:rFonts w:cstheme="majorHAnsi"/>
                <w:b/>
                <w:sz w:val="18"/>
                <w:szCs w:val="18"/>
                <w:lang w:bidi="ar-SA"/>
              </w:rPr>
              <w:t>Review: This information would be reviewed for disclosure as events and circumstances change.</w:t>
            </w:r>
          </w:p>
        </w:tc>
      </w:tr>
      <w:tr w:rsidR="000F709A" w14:paraId="01626587"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BBD0A7A"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E47E8F3" w14:textId="6B206EB4" w:rsidR="000F709A" w:rsidRDefault="000F709A" w:rsidP="001C02D3">
            <w:pPr>
              <w:pStyle w:val="TableParagraph"/>
              <w:kinsoku w:val="0"/>
              <w:overflowPunct w:val="0"/>
              <w:spacing w:before="120" w:after="120"/>
              <w:ind w:left="104"/>
              <w:rPr>
                <w:sz w:val="18"/>
                <w:szCs w:val="18"/>
              </w:rPr>
            </w:pPr>
            <w:r>
              <w:rPr>
                <w:sz w:val="18"/>
                <w:szCs w:val="18"/>
              </w:rPr>
              <w:t>15.3 (</w:t>
            </w:r>
            <w:r w:rsidRPr="001C02D3">
              <w:rPr>
                <w:i/>
                <w:iCs/>
                <w:sz w:val="18"/>
                <w:szCs w:val="18"/>
              </w:rPr>
              <w:t>Time of service</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7C08B38" w14:textId="65194622"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time period</w:t>
            </w:r>
            <w:r w:rsidR="00E33A13">
              <w:rPr>
                <w:sz w:val="18"/>
                <w:szCs w:val="18"/>
              </w:rPr>
              <w:t>s</w:t>
            </w:r>
            <w:r>
              <w:rPr>
                <w:sz w:val="18"/>
                <w:szCs w:val="18"/>
              </w:rPr>
              <w:t xml:space="preserv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3921AD9"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371CC1E9"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6547E1A2"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0A9AE1F" w14:textId="11A7E377" w:rsidR="000F709A"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B0A07E1"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2ADD2A97" w14:textId="78FE1871"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communication</w:t>
            </w:r>
            <w:r w:rsidR="00E33A13">
              <w:rPr>
                <w:sz w:val="18"/>
                <w:szCs w:val="18"/>
              </w:rPr>
              <w:t>s</w:t>
            </w:r>
            <w:r>
              <w:rPr>
                <w:sz w:val="18"/>
                <w:szCs w:val="18"/>
              </w:rPr>
              <w:t xml:space="preserve"> are delivered</w:t>
            </w:r>
            <w:r w:rsidRPr="00216F21">
              <w:rPr>
                <w:sz w:val="18"/>
                <w:szCs w:val="18"/>
              </w:rPr>
              <w:t>;</w:t>
            </w:r>
            <w:r w:rsidR="00E33A13">
              <w:rPr>
                <w:sz w:val="18"/>
                <w:szCs w:val="18"/>
              </w:rPr>
              <w:t xml:space="preserve"> and</w:t>
            </w:r>
          </w:p>
          <w:p w14:paraId="18E6F1ED" w14:textId="77777777" w:rsidR="00E33A13"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sidR="00E33A13">
              <w:rPr>
                <w:sz w:val="18"/>
                <w:szCs w:val="18"/>
              </w:rPr>
              <w:t>.</w:t>
            </w:r>
          </w:p>
          <w:p w14:paraId="3889BFBE" w14:textId="1468F0B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098B849D" w14:textId="0B89E408"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65807B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A2D71BE" w14:textId="0E26800C" w:rsidR="000F709A" w:rsidRDefault="000F709A" w:rsidP="001C02D3">
            <w:pPr>
              <w:pStyle w:val="TableParagraph"/>
              <w:kinsoku w:val="0"/>
              <w:overflowPunct w:val="0"/>
              <w:spacing w:before="120" w:after="120"/>
              <w:ind w:left="104"/>
              <w:rPr>
                <w:sz w:val="18"/>
                <w:szCs w:val="18"/>
              </w:rPr>
            </w:pPr>
            <w:r>
              <w:rPr>
                <w:sz w:val="18"/>
                <w:szCs w:val="18"/>
              </w:rPr>
              <w:t>16.6 (Indemnities)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C715393" w14:textId="3931FE6B"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3BC661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DA52E2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4E7CDE1"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BD2106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32A0082B" w14:textId="78CF0A22" w:rsidR="000F709A" w:rsidRDefault="000F709A" w:rsidP="001C02D3">
            <w:pPr>
              <w:pStyle w:val="TableParagraph"/>
              <w:kinsoku w:val="0"/>
              <w:overflowPunct w:val="0"/>
              <w:spacing w:before="120" w:after="120" w:line="266" w:lineRule="auto"/>
              <w:ind w:right="119"/>
              <w:rPr>
                <w:i/>
                <w:iCs/>
                <w:sz w:val="18"/>
                <w:szCs w:val="18"/>
              </w:rPr>
            </w:pPr>
            <w:r>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254D2B9"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B24DCC0"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 to</w:t>
            </w:r>
            <w:r>
              <w:rPr>
                <w:sz w:val="18"/>
                <w:szCs w:val="18"/>
              </w:rPr>
              <w:t xml:space="preserve"> liability and indemnities</w:t>
            </w:r>
            <w:r w:rsidRPr="0043062C">
              <w:rPr>
                <w:sz w:val="18"/>
                <w:szCs w:val="18"/>
              </w:rPr>
              <w:t>; and</w:t>
            </w:r>
          </w:p>
          <w:p w14:paraId="7035678C"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0662453" w14:textId="08CE1FA7"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1AF4B14B"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CB28D5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8E436F1" w14:textId="43A58393" w:rsidR="000F709A" w:rsidRPr="00B234E0" w:rsidRDefault="000F709A" w:rsidP="001C02D3">
            <w:pPr>
              <w:pStyle w:val="TableParagraph"/>
              <w:kinsoku w:val="0"/>
              <w:overflowPunct w:val="0"/>
              <w:spacing w:before="120" w:after="120"/>
              <w:ind w:left="104"/>
              <w:rPr>
                <w:sz w:val="18"/>
                <w:szCs w:val="18"/>
              </w:rPr>
            </w:pPr>
            <w:r>
              <w:rPr>
                <w:sz w:val="18"/>
                <w:szCs w:val="18"/>
              </w:rPr>
              <w:t>16.4 (</w:t>
            </w:r>
            <w:r w:rsidRPr="00143984">
              <w:rPr>
                <w:i/>
                <w:iCs/>
                <w:sz w:val="18"/>
                <w:szCs w:val="18"/>
              </w:rPr>
              <w:t>Expenses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61C7F37" w14:textId="3FB569B5"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DA50D49"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FFB7CC4"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5DEE3D79"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7B935B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w:t>
            </w:r>
            <w:r>
              <w:rPr>
                <w:sz w:val="18"/>
                <w:szCs w:val="18"/>
              </w:rPr>
              <w:lastRenderedPageBreak/>
              <w:t xml:space="preserve">contract and prejudice a person's legitimate business and  commercial interests. </w:t>
            </w:r>
          </w:p>
          <w:p w14:paraId="2E491548" w14:textId="374F1A8E" w:rsidR="000F709A"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0BA8855"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3F0D2169" w14:textId="674316B2"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w:t>
            </w:r>
            <w:r>
              <w:rPr>
                <w:sz w:val="18"/>
                <w:szCs w:val="18"/>
              </w:rPr>
              <w:t xml:space="preserve"> to </w:t>
            </w:r>
            <w:r w:rsidR="00E33A13">
              <w:rPr>
                <w:sz w:val="18"/>
                <w:szCs w:val="18"/>
              </w:rPr>
              <w:t xml:space="preserve">liability for </w:t>
            </w:r>
            <w:r>
              <w:rPr>
                <w:sz w:val="18"/>
                <w:szCs w:val="18"/>
              </w:rPr>
              <w:t xml:space="preserve">expenses </w:t>
            </w:r>
            <w:r w:rsidR="00E33A13">
              <w:rPr>
                <w:sz w:val="18"/>
                <w:szCs w:val="18"/>
              </w:rPr>
              <w:t>in</w:t>
            </w:r>
            <w:r>
              <w:rPr>
                <w:sz w:val="18"/>
                <w:szCs w:val="18"/>
              </w:rPr>
              <w:t xml:space="preserve"> connection with this contract</w:t>
            </w:r>
            <w:r w:rsidRPr="0043062C">
              <w:rPr>
                <w:sz w:val="18"/>
                <w:szCs w:val="18"/>
              </w:rPr>
              <w:t>; and</w:t>
            </w:r>
          </w:p>
          <w:p w14:paraId="75C78EC9"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w:t>
            </w:r>
            <w:r w:rsidRPr="0043062C">
              <w:rPr>
                <w:sz w:val="18"/>
                <w:szCs w:val="18"/>
              </w:rPr>
              <w:lastRenderedPageBreak/>
              <w:t>and financial interests.</w:t>
            </w:r>
          </w:p>
          <w:p w14:paraId="44C23CC1" w14:textId="03BDA677"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FACC72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DFFE92C"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DA10B6F" w14:textId="1DA7D702" w:rsidR="000F709A" w:rsidRPr="00B234E0" w:rsidRDefault="000F709A" w:rsidP="001C02D3">
            <w:pPr>
              <w:pStyle w:val="TableParagraph"/>
              <w:kinsoku w:val="0"/>
              <w:overflowPunct w:val="0"/>
              <w:spacing w:before="120" w:after="120"/>
              <w:ind w:left="104"/>
              <w:rPr>
                <w:sz w:val="18"/>
                <w:szCs w:val="18"/>
              </w:rPr>
            </w:pPr>
            <w:r>
              <w:rPr>
                <w:sz w:val="18"/>
                <w:szCs w:val="18"/>
              </w:rPr>
              <w:t>16.5 (</w:t>
            </w:r>
            <w:r w:rsidRPr="00143984">
              <w:rPr>
                <w:i/>
                <w:iCs/>
                <w:sz w:val="18"/>
                <w:szCs w:val="18"/>
              </w:rPr>
              <w:t>Stamp duties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64081FC" w14:textId="4AF02EE8"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B44698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0A9215F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2160C8F2"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909B23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3C76029" w14:textId="2406108B" w:rsidR="000F709A"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7B558F3"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23221B73" w14:textId="625E9DD3"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w:t>
            </w:r>
            <w:r>
              <w:rPr>
                <w:sz w:val="18"/>
                <w:szCs w:val="18"/>
              </w:rPr>
              <w:t xml:space="preserve"> to</w:t>
            </w:r>
            <w:r w:rsidR="00E33A13">
              <w:rPr>
                <w:sz w:val="18"/>
                <w:szCs w:val="18"/>
              </w:rPr>
              <w:t xml:space="preserve"> liability for</w:t>
            </w:r>
            <w:r>
              <w:rPr>
                <w:sz w:val="18"/>
                <w:szCs w:val="18"/>
              </w:rPr>
              <w:t xml:space="preserve"> stamp duties payable under this contract</w:t>
            </w:r>
            <w:r w:rsidRPr="0043062C">
              <w:rPr>
                <w:sz w:val="18"/>
                <w:szCs w:val="18"/>
              </w:rPr>
              <w:t>; and</w:t>
            </w:r>
          </w:p>
          <w:p w14:paraId="6E83D4F4"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72C0E6E6" w14:textId="528D8E19"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388ED022" w14:textId="53485B0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C5805A8"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7DDC750" w14:textId="47940003" w:rsidR="000F709A" w:rsidRDefault="000F709A" w:rsidP="001C02D3">
            <w:pPr>
              <w:pStyle w:val="TableParagraph"/>
              <w:kinsoku w:val="0"/>
              <w:overflowPunct w:val="0"/>
              <w:spacing w:before="120" w:after="120"/>
              <w:ind w:left="104"/>
              <w:rPr>
                <w:sz w:val="18"/>
                <w:szCs w:val="18"/>
              </w:rPr>
            </w:pPr>
            <w:r w:rsidRPr="00B234E0">
              <w:rPr>
                <w:sz w:val="18"/>
                <w:szCs w:val="18"/>
              </w:rPr>
              <w:t xml:space="preserve">Schedule 1, </w:t>
            </w:r>
            <w:r>
              <w:rPr>
                <w:sz w:val="18"/>
                <w:szCs w:val="18"/>
              </w:rPr>
              <w:t>Item 1: Site</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2341444" w14:textId="04BDA754"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AC8EAA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08DED7C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6809596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lastRenderedPageBreak/>
              <w:t>Section 32(1)(d), items 4(b) and 4(d)of the table in section 14.</w:t>
            </w:r>
          </w:p>
          <w:p w14:paraId="49B73894"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2FA4421" w14:textId="15026B26" w:rsidR="000F709A"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8D53B11"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4747BFBC" w14:textId="0551031F"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(a)  the redacted information reveals project specific details with regard</w:t>
            </w:r>
            <w:r>
              <w:rPr>
                <w:sz w:val="18"/>
                <w:szCs w:val="18"/>
              </w:rPr>
              <w:t xml:space="preserve"> to the site location</w:t>
            </w:r>
            <w:r w:rsidRPr="0043062C">
              <w:rPr>
                <w:sz w:val="18"/>
                <w:szCs w:val="18"/>
              </w:rPr>
              <w:t>; and</w:t>
            </w:r>
          </w:p>
          <w:p w14:paraId="269370DB"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w:t>
            </w:r>
            <w:r w:rsidRPr="0043062C">
              <w:rPr>
                <w:sz w:val="18"/>
                <w:szCs w:val="18"/>
              </w:rPr>
              <w:lastRenderedPageBreak/>
              <w:t>by the parties and would therefore be expected to prejudice the contractor in future contracts of this nature, diminish the competitive commercial value of the information and prejudice its business, commercial and financial interests.</w:t>
            </w:r>
          </w:p>
          <w:p w14:paraId="26146E25" w14:textId="015D4812"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3912589" w14:textId="345E75DC"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45E3BE"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13E8FCA" w14:textId="685160EB" w:rsidR="000F709A" w:rsidRDefault="000F709A" w:rsidP="001C02D3">
            <w:pPr>
              <w:pStyle w:val="TableParagraph"/>
              <w:kinsoku w:val="0"/>
              <w:overflowPunct w:val="0"/>
              <w:spacing w:before="120" w:after="120"/>
              <w:ind w:left="104"/>
              <w:rPr>
                <w:sz w:val="18"/>
                <w:szCs w:val="18"/>
              </w:rPr>
            </w:pPr>
            <w:r w:rsidRPr="00B234E0">
              <w:rPr>
                <w:sz w:val="18"/>
                <w:szCs w:val="18"/>
              </w:rPr>
              <w:t xml:space="preserve">Schedule 1, </w:t>
            </w:r>
            <w:r>
              <w:rPr>
                <w:sz w:val="18"/>
                <w:szCs w:val="18"/>
              </w:rPr>
              <w:t>Item 3: Representatives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81F3931" w14:textId="1F7D22EF"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62FB0C3" w14:textId="77777777" w:rsidR="000F709A" w:rsidRPr="00FE16B7" w:rsidRDefault="000F709A" w:rsidP="001C02D3">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6BBF6B3B" w14:textId="77777777" w:rsidR="000F709A" w:rsidRPr="00AA7F28" w:rsidRDefault="000F709A" w:rsidP="001C02D3">
            <w:pPr>
              <w:pStyle w:val="Default"/>
              <w:spacing w:before="120" w:after="120"/>
              <w:ind w:left="108"/>
              <w:rPr>
                <w:i/>
                <w:iCs/>
                <w:sz w:val="18"/>
                <w:szCs w:val="18"/>
              </w:rPr>
            </w:pPr>
            <w:r w:rsidRPr="00FE16B7">
              <w:rPr>
                <w:i/>
                <w:iCs/>
                <w:sz w:val="18"/>
                <w:szCs w:val="18"/>
              </w:rPr>
              <w:t xml:space="preserve">Item 4(d) of the Table to section 14 </w:t>
            </w:r>
          </w:p>
          <w:p w14:paraId="6E9CCC6E" w14:textId="2948DFD3" w:rsidR="000F709A" w:rsidRPr="00AA7F28" w:rsidRDefault="000F709A" w:rsidP="001C02D3">
            <w:pPr>
              <w:pStyle w:val="Default"/>
              <w:spacing w:before="120" w:after="120"/>
              <w:ind w:left="108"/>
              <w:rPr>
                <w:sz w:val="18"/>
                <w:szCs w:val="18"/>
              </w:rPr>
            </w:pPr>
            <w:r w:rsidRPr="00AA7F28">
              <w:rPr>
                <w:sz w:val="18"/>
                <w:szCs w:val="18"/>
              </w:rPr>
              <w:t xml:space="preserve">The disclosure of this information would place the contractor at a substantial commercial disadvantage in relation to potential contractors and provide visibility on the contractor's group structure. </w:t>
            </w:r>
          </w:p>
          <w:p w14:paraId="105B7C85" w14:textId="77777777" w:rsidR="000F709A" w:rsidRPr="00AA7F28" w:rsidRDefault="000F709A" w:rsidP="001C02D3">
            <w:pPr>
              <w:pStyle w:val="Default"/>
              <w:spacing w:before="120" w:after="120"/>
              <w:ind w:left="108"/>
              <w:rPr>
                <w:sz w:val="18"/>
                <w:szCs w:val="18"/>
              </w:rPr>
            </w:pPr>
            <w:r w:rsidRPr="00AA7F28">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0E1AEBF" w14:textId="0766CF25" w:rsidR="000F709A" w:rsidRDefault="000F709A" w:rsidP="001C02D3">
            <w:pPr>
              <w:pStyle w:val="TableParagraph"/>
              <w:kinsoku w:val="0"/>
              <w:overflowPunct w:val="0"/>
              <w:spacing w:before="120" w:after="120" w:line="266" w:lineRule="auto"/>
              <w:ind w:right="119"/>
              <w:rPr>
                <w:i/>
                <w:iCs/>
                <w:sz w:val="18"/>
                <w:szCs w:val="18"/>
              </w:rPr>
            </w:pPr>
            <w:r w:rsidRPr="00AA7F28">
              <w:rPr>
                <w:color w:val="000000"/>
                <w:sz w:val="18"/>
                <w:szCs w:val="18"/>
              </w:rPr>
              <w:t>There is an overriding public interest against disclosure</w:t>
            </w:r>
            <w:r w:rsidRPr="00FE16B7">
              <w:rPr>
                <w:i/>
                <w:iCs/>
                <w:sz w:val="18"/>
                <w:szCs w:val="18"/>
              </w:rPr>
              <w:t>.</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CF993BA" w14:textId="0A7B8C8E"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AA7F28">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0F709A" w14:paraId="6470D9F3" w14:textId="6B82A9FA"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1B8562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7CD2E05" w14:textId="0157E93F" w:rsidR="000F709A" w:rsidRDefault="000F709A" w:rsidP="001C02D3">
            <w:pPr>
              <w:pStyle w:val="TableParagraph"/>
              <w:kinsoku w:val="0"/>
              <w:overflowPunct w:val="0"/>
              <w:spacing w:before="120" w:after="120"/>
              <w:ind w:left="104"/>
              <w:rPr>
                <w:sz w:val="18"/>
                <w:szCs w:val="18"/>
              </w:rPr>
            </w:pPr>
            <w:r w:rsidRPr="00B234E0">
              <w:rPr>
                <w:sz w:val="18"/>
                <w:szCs w:val="18"/>
              </w:rPr>
              <w:t xml:space="preserve">Schedule 1, </w:t>
            </w:r>
            <w:r>
              <w:rPr>
                <w:sz w:val="18"/>
                <w:szCs w:val="18"/>
              </w:rPr>
              <w:t>Item 4: Senior Manager</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56B3D3A" w14:textId="367CEDEE"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26D05A6" w14:textId="77777777" w:rsidR="000F709A" w:rsidRPr="00FE16B7" w:rsidRDefault="000F709A" w:rsidP="001C02D3">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5B7EB7A6" w14:textId="77777777" w:rsidR="000F709A" w:rsidRPr="004975D1" w:rsidRDefault="000F709A" w:rsidP="001C02D3">
            <w:pPr>
              <w:pStyle w:val="Default"/>
              <w:spacing w:before="120" w:after="120"/>
              <w:ind w:left="108"/>
              <w:rPr>
                <w:i/>
                <w:iCs/>
                <w:sz w:val="18"/>
                <w:szCs w:val="18"/>
              </w:rPr>
            </w:pPr>
            <w:r w:rsidRPr="004975D1">
              <w:rPr>
                <w:i/>
                <w:iCs/>
                <w:sz w:val="18"/>
                <w:szCs w:val="18"/>
              </w:rPr>
              <w:t xml:space="preserve">Item 4(d) of the Table to section 14 </w:t>
            </w:r>
          </w:p>
          <w:p w14:paraId="27584F5F"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w:t>
            </w:r>
            <w:r w:rsidRPr="004975D1">
              <w:rPr>
                <w:sz w:val="18"/>
                <w:szCs w:val="18"/>
              </w:rPr>
              <w:lastRenderedPageBreak/>
              <w:t xml:space="preserve">relation to potential contractors and provide visibility on the contractor's group structure. </w:t>
            </w:r>
          </w:p>
          <w:p w14:paraId="01E9B0DA"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7E189184" w14:textId="1E75BF99" w:rsidR="000F709A" w:rsidRPr="00414D84" w:rsidRDefault="000F709A" w:rsidP="001C02D3">
            <w:pPr>
              <w:pStyle w:val="Default"/>
              <w:spacing w:before="120" w:after="120"/>
              <w:ind w:left="108"/>
              <w:rPr>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F935EAE" w14:textId="38AF7E22"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sz w:val="18"/>
                <w:szCs w:val="18"/>
              </w:rPr>
              <w:lastRenderedPageBreak/>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0F709A" w14:paraId="4550BE04" w14:textId="70602FD2"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C0C8CD0"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882BE8F" w14:textId="6441A4E9" w:rsidR="000F709A" w:rsidRDefault="000F709A" w:rsidP="001C02D3">
            <w:pPr>
              <w:pStyle w:val="TableParagraph"/>
              <w:kinsoku w:val="0"/>
              <w:overflowPunct w:val="0"/>
              <w:spacing w:before="120" w:after="120"/>
              <w:ind w:left="104"/>
              <w:rPr>
                <w:sz w:val="18"/>
                <w:szCs w:val="18"/>
              </w:rPr>
            </w:pPr>
            <w:r w:rsidRPr="00B234E0">
              <w:rPr>
                <w:sz w:val="18"/>
                <w:szCs w:val="18"/>
              </w:rPr>
              <w:t xml:space="preserve">Schedule 1, </w:t>
            </w:r>
            <w:r>
              <w:rPr>
                <w:sz w:val="18"/>
                <w:szCs w:val="18"/>
              </w:rPr>
              <w:t>Item 5: Address for Notices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AD55A3A" w14:textId="1F87E59A"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part of the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3C08496F" w14:textId="77777777" w:rsidR="000F709A" w:rsidRPr="00FE16B7" w:rsidRDefault="000F709A" w:rsidP="001C02D3">
            <w:pPr>
              <w:pStyle w:val="Default"/>
              <w:spacing w:before="120" w:after="120"/>
              <w:ind w:left="108"/>
              <w:rPr>
                <w:i/>
                <w:iCs/>
                <w:sz w:val="18"/>
                <w:szCs w:val="18"/>
              </w:rPr>
            </w:pPr>
            <w:r w:rsidRPr="00FE16B7">
              <w:rPr>
                <w:i/>
                <w:iCs/>
                <w:sz w:val="18"/>
                <w:szCs w:val="18"/>
              </w:rPr>
              <w:t xml:space="preserve">Section 32(1)(a) and paragraphs (b) and (e) of the definition of "commercial-in-confidence provisions" (clause 1, Schedule 4) and section 32(1)(d) </w:t>
            </w:r>
          </w:p>
          <w:p w14:paraId="24F5EF08" w14:textId="77777777" w:rsidR="000F709A" w:rsidRPr="004975D1" w:rsidRDefault="000F709A" w:rsidP="001C02D3">
            <w:pPr>
              <w:pStyle w:val="Default"/>
              <w:spacing w:before="120" w:after="120"/>
              <w:ind w:left="108"/>
              <w:rPr>
                <w:i/>
                <w:iCs/>
                <w:sz w:val="18"/>
                <w:szCs w:val="18"/>
              </w:rPr>
            </w:pPr>
            <w:r w:rsidRPr="004975D1">
              <w:rPr>
                <w:i/>
                <w:iCs/>
                <w:sz w:val="18"/>
                <w:szCs w:val="18"/>
              </w:rPr>
              <w:t xml:space="preserve">Item 4(d) of the Table to section 14 </w:t>
            </w:r>
          </w:p>
          <w:p w14:paraId="09DFD93B"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would place the contractor at a substantial commercial disadvantage in relation to potential contractors and provide visibility on the contractor's group structure. </w:t>
            </w:r>
          </w:p>
          <w:p w14:paraId="6B9D5F4F" w14:textId="77777777" w:rsidR="000F709A" w:rsidRPr="004975D1" w:rsidRDefault="000F709A" w:rsidP="001C02D3">
            <w:pPr>
              <w:pStyle w:val="Default"/>
              <w:spacing w:before="120" w:after="120"/>
              <w:ind w:left="108"/>
              <w:rPr>
                <w:sz w:val="18"/>
                <w:szCs w:val="18"/>
              </w:rPr>
            </w:pPr>
            <w:r w:rsidRPr="004975D1">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5F33A96" w14:textId="62CA549F" w:rsidR="000F709A" w:rsidRPr="00414D84" w:rsidRDefault="000F709A" w:rsidP="001C02D3">
            <w:pPr>
              <w:pStyle w:val="Default"/>
              <w:spacing w:before="120" w:after="120"/>
              <w:ind w:left="108"/>
              <w:rPr>
                <w:sz w:val="18"/>
                <w:szCs w:val="18"/>
              </w:rPr>
            </w:pPr>
            <w:r w:rsidRPr="004975D1">
              <w:rPr>
                <w:sz w:val="18"/>
                <w:szCs w:val="18"/>
              </w:rPr>
              <w:t>There is an overriding public interest against disclosure</w:t>
            </w:r>
            <w:r w:rsidRPr="00FE16B7">
              <w:rPr>
                <w:i/>
                <w:iCs/>
                <w:sz w:val="18"/>
                <w:szCs w:val="18"/>
              </w:rPr>
              <w:t>.</w:t>
            </w:r>
            <w:r w:rsidDel="00FE16B7">
              <w:rPr>
                <w:i/>
                <w:iCs/>
                <w:sz w:val="18"/>
                <w:szCs w:val="18"/>
              </w:rPr>
              <w:t xml:space="preserv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F1B6C53" w14:textId="692B1E64"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sz w:val="18"/>
                <w:szCs w:val="18"/>
              </w:rPr>
              <w:t>Sydney Metro weighed the competing public interest considerations and determined that there was an overriding public interest against disclosure of this information because the redacted information would disclose personal information of an individual.</w:t>
            </w:r>
          </w:p>
        </w:tc>
      </w:tr>
      <w:tr w:rsidR="000F709A" w14:paraId="064885D2" w14:textId="5B10AE51"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93BC11A"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46BECEC" w14:textId="38C1576B" w:rsidR="000F709A" w:rsidRDefault="000F709A" w:rsidP="001C02D3">
            <w:pPr>
              <w:pStyle w:val="TableParagraph"/>
              <w:kinsoku w:val="0"/>
              <w:overflowPunct w:val="0"/>
              <w:spacing w:before="120" w:after="120"/>
              <w:ind w:left="104"/>
              <w:rPr>
                <w:sz w:val="18"/>
                <w:szCs w:val="18"/>
              </w:rPr>
            </w:pPr>
            <w:r>
              <w:rPr>
                <w:sz w:val="18"/>
                <w:szCs w:val="18"/>
              </w:rPr>
              <w:t>Schedule 2 – Connection Point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B6CD17C" w14:textId="65475B7A"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diagram.</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EC7D1B7" w14:textId="77777777" w:rsidR="000F709A" w:rsidRPr="001041BF" w:rsidRDefault="000F709A" w:rsidP="001C02D3">
            <w:pPr>
              <w:pStyle w:val="TableParagraph"/>
              <w:kinsoku w:val="0"/>
              <w:overflowPunct w:val="0"/>
              <w:spacing w:before="120" w:after="120" w:line="266" w:lineRule="auto"/>
              <w:ind w:left="108" w:right="119"/>
              <w:rPr>
                <w:i/>
                <w:iCs/>
                <w:sz w:val="18"/>
                <w:szCs w:val="18"/>
              </w:rPr>
            </w:pPr>
            <w:r w:rsidRPr="001041BF">
              <w:rPr>
                <w:i/>
                <w:iCs/>
                <w:sz w:val="18"/>
                <w:szCs w:val="18"/>
              </w:rPr>
              <w:t>Section 32(1)(a) and paragraphs (d) and (e) of the definition of "commercial-in-confidence provisions" (clause 1, Schedule 4) and section 32(1)(d)</w:t>
            </w:r>
          </w:p>
          <w:p w14:paraId="42C52DED" w14:textId="77777777" w:rsidR="000F709A" w:rsidRPr="001041BF" w:rsidRDefault="000F709A" w:rsidP="001C02D3">
            <w:pPr>
              <w:pStyle w:val="TableParagraph"/>
              <w:kinsoku w:val="0"/>
              <w:overflowPunct w:val="0"/>
              <w:spacing w:before="120" w:after="120" w:line="266" w:lineRule="auto"/>
              <w:ind w:left="108" w:right="119"/>
              <w:rPr>
                <w:i/>
                <w:iCs/>
                <w:sz w:val="18"/>
                <w:szCs w:val="18"/>
              </w:rPr>
            </w:pPr>
            <w:r w:rsidRPr="001041BF">
              <w:rPr>
                <w:i/>
                <w:iCs/>
                <w:sz w:val="18"/>
                <w:szCs w:val="18"/>
              </w:rPr>
              <w:t xml:space="preserve">Item 4 (b), (c) and (d) of the Table to section 14 </w:t>
            </w:r>
          </w:p>
          <w:p w14:paraId="217FABC6" w14:textId="77777777" w:rsidR="000F709A" w:rsidRPr="001041BF" w:rsidRDefault="000F709A" w:rsidP="001C02D3">
            <w:pPr>
              <w:pStyle w:val="TableParagraph"/>
              <w:kinsoku w:val="0"/>
              <w:overflowPunct w:val="0"/>
              <w:spacing w:before="120" w:after="120" w:line="266" w:lineRule="auto"/>
              <w:ind w:left="108" w:right="119"/>
              <w:rPr>
                <w:sz w:val="18"/>
                <w:szCs w:val="18"/>
              </w:rPr>
            </w:pPr>
            <w:r w:rsidRPr="001041BF">
              <w:rPr>
                <w:sz w:val="18"/>
                <w:szCs w:val="18"/>
              </w:rPr>
              <w:t xml:space="preserve">The disclosure of this information (or the combination of this information with other information that is not </w:t>
            </w:r>
            <w:r w:rsidRPr="001041BF">
              <w:rPr>
                <w:sz w:val="18"/>
                <w:szCs w:val="18"/>
              </w:rPr>
              <w:lastRenderedPageBreak/>
              <w:t xml:space="preserve">included) would reveal the contractor's intellectual property and place the contractor at a substantial commercial disadvantage in relation to other contractors or potential contractors. </w:t>
            </w:r>
          </w:p>
          <w:p w14:paraId="39ED9A21" w14:textId="77777777" w:rsidR="000F709A" w:rsidRPr="001041BF" w:rsidRDefault="000F709A" w:rsidP="001C02D3">
            <w:pPr>
              <w:pStyle w:val="TableParagraph"/>
              <w:kinsoku w:val="0"/>
              <w:overflowPunct w:val="0"/>
              <w:spacing w:before="120" w:after="120" w:line="266" w:lineRule="auto"/>
              <w:ind w:left="108" w:right="119"/>
              <w:rPr>
                <w:sz w:val="18"/>
                <w:szCs w:val="18"/>
              </w:rPr>
            </w:pPr>
            <w:r w:rsidRPr="001041BF">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68AD3AEA" w14:textId="6B3EBD9A" w:rsidR="000F709A" w:rsidRDefault="000F709A" w:rsidP="001C02D3">
            <w:pPr>
              <w:pStyle w:val="TableParagraph"/>
              <w:kinsoku w:val="0"/>
              <w:overflowPunct w:val="0"/>
              <w:spacing w:before="120" w:after="120" w:line="266" w:lineRule="auto"/>
              <w:ind w:left="108" w:right="119"/>
              <w:rPr>
                <w:i/>
                <w:iCs/>
                <w:sz w:val="18"/>
                <w:szCs w:val="18"/>
              </w:rPr>
            </w:pPr>
            <w:r w:rsidRPr="001041BF">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098CD4D" w14:textId="77777777" w:rsidR="000F709A" w:rsidRPr="001041BF" w:rsidRDefault="000F709A" w:rsidP="001C02D3">
            <w:pPr>
              <w:pStyle w:val="TableParagraph"/>
              <w:tabs>
                <w:tab w:val="left" w:pos="468"/>
              </w:tabs>
              <w:kinsoku w:val="0"/>
              <w:overflowPunct w:val="0"/>
              <w:spacing w:before="120" w:after="120" w:line="264" w:lineRule="auto"/>
              <w:ind w:right="194"/>
              <w:rPr>
                <w:sz w:val="18"/>
                <w:szCs w:val="18"/>
              </w:rPr>
            </w:pPr>
            <w:r w:rsidRPr="001041BF">
              <w:rPr>
                <w:sz w:val="18"/>
                <w:szCs w:val="18"/>
              </w:rPr>
              <w:lastRenderedPageBreak/>
              <w:t>Sydney Metro weighed the competing public interest considerations and determined that there was an overriding public interest against disclosure of this information because:</w:t>
            </w:r>
          </w:p>
          <w:p w14:paraId="0108ACC9" w14:textId="1C266BA8" w:rsidR="000F709A" w:rsidRDefault="000F709A" w:rsidP="001C02D3">
            <w:pPr>
              <w:pStyle w:val="TableParagraph"/>
              <w:tabs>
                <w:tab w:val="left" w:pos="468"/>
              </w:tabs>
              <w:kinsoku w:val="0"/>
              <w:overflowPunct w:val="0"/>
              <w:spacing w:before="120" w:after="120" w:line="264" w:lineRule="auto"/>
              <w:ind w:right="194"/>
              <w:rPr>
                <w:sz w:val="18"/>
                <w:szCs w:val="18"/>
              </w:rPr>
            </w:pPr>
            <w:r w:rsidRPr="001041BF">
              <w:rPr>
                <w:sz w:val="18"/>
                <w:szCs w:val="18"/>
              </w:rPr>
              <w:t xml:space="preserve">(a) the redacted material relates to </w:t>
            </w:r>
            <w:r>
              <w:rPr>
                <w:sz w:val="18"/>
                <w:szCs w:val="18"/>
              </w:rPr>
              <w:t>the contractors electricity network</w:t>
            </w:r>
            <w:r w:rsidRPr="001041BF">
              <w:rPr>
                <w:sz w:val="18"/>
                <w:szCs w:val="18"/>
              </w:rPr>
              <w:t>;</w:t>
            </w:r>
            <w:r>
              <w:rPr>
                <w:sz w:val="18"/>
                <w:szCs w:val="18"/>
              </w:rPr>
              <w:t xml:space="preserve"> and </w:t>
            </w:r>
          </w:p>
          <w:p w14:paraId="703E43E9" w14:textId="2AA6ACDE" w:rsidR="000F709A" w:rsidRPr="001041BF" w:rsidRDefault="000F709A" w:rsidP="001C02D3">
            <w:pPr>
              <w:pStyle w:val="TableParagraph"/>
              <w:tabs>
                <w:tab w:val="left" w:pos="468"/>
              </w:tabs>
              <w:kinsoku w:val="0"/>
              <w:overflowPunct w:val="0"/>
              <w:spacing w:before="120" w:after="120" w:line="264" w:lineRule="auto"/>
              <w:ind w:right="194"/>
              <w:rPr>
                <w:sz w:val="18"/>
                <w:szCs w:val="18"/>
              </w:rPr>
            </w:pPr>
            <w:r w:rsidRPr="00520A87">
              <w:rPr>
                <w:sz w:val="18"/>
                <w:szCs w:val="18"/>
              </w:rPr>
              <w:lastRenderedPageBreak/>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Pr>
                <w:sz w:val="18"/>
                <w:szCs w:val="18"/>
              </w:rPr>
              <w:t>.</w:t>
            </w:r>
          </w:p>
          <w:p w14:paraId="58BA1E0A" w14:textId="46F05EDF" w:rsidR="000F709A" w:rsidRPr="00520A87" w:rsidRDefault="000F709A" w:rsidP="001C02D3">
            <w:pPr>
              <w:pStyle w:val="TableParagraph"/>
              <w:tabs>
                <w:tab w:val="left" w:pos="468"/>
              </w:tabs>
              <w:kinsoku w:val="0"/>
              <w:overflowPunct w:val="0"/>
              <w:spacing w:before="120" w:after="120" w:line="264" w:lineRule="auto"/>
              <w:ind w:right="194"/>
              <w:rPr>
                <w:b/>
                <w:bCs/>
                <w:sz w:val="18"/>
                <w:szCs w:val="18"/>
              </w:rPr>
            </w:pPr>
            <w:r w:rsidRPr="00520A87">
              <w:rPr>
                <w:b/>
                <w:bCs/>
                <w:sz w:val="18"/>
                <w:szCs w:val="18"/>
              </w:rPr>
              <w:t>Review: This information will be reviewed for disclosure as events and circumstances change.</w:t>
            </w:r>
          </w:p>
        </w:tc>
      </w:tr>
      <w:tr w:rsidR="000F709A" w14:paraId="45533ABE"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F36E2D6"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7A926C7" w14:textId="28C54A86" w:rsidR="000F709A" w:rsidRDefault="000F709A" w:rsidP="001C02D3">
            <w:pPr>
              <w:pStyle w:val="TableParagraph"/>
              <w:kinsoku w:val="0"/>
              <w:overflowPunct w:val="0"/>
              <w:spacing w:before="120" w:after="120"/>
              <w:ind w:left="104"/>
              <w:rPr>
                <w:sz w:val="18"/>
                <w:szCs w:val="18"/>
              </w:rPr>
            </w:pPr>
            <w:r>
              <w:rPr>
                <w:sz w:val="18"/>
                <w:szCs w:val="18"/>
              </w:rPr>
              <w:t>Schedule 3, clause 4.6.2 (</w:t>
            </w:r>
            <w:r w:rsidRPr="001C02D3">
              <w:rPr>
                <w:i/>
                <w:iCs/>
                <w:sz w:val="18"/>
                <w:szCs w:val="18"/>
              </w:rPr>
              <w:t>High Voltage Requirements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F415DA9" w14:textId="3EFF81B5"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6B1FC1D6"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3C5C1AB7"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3479AE94"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29B2ED2B" w14:textId="3B2B4446"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05E70979"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0B632AD8" w14:textId="6F66B079"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the Customer must notify Endeavour of a transfer of control or ownership</w:t>
            </w:r>
            <w:r w:rsidRPr="00216F21">
              <w:rPr>
                <w:sz w:val="18"/>
                <w:szCs w:val="18"/>
              </w:rPr>
              <w:t>;</w:t>
            </w:r>
          </w:p>
          <w:p w14:paraId="766F69AC"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B35D715" w14:textId="2A86BB76"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transfer of control or ownership regime</w:t>
            </w:r>
            <w:r w:rsidRPr="001B1A46">
              <w:rPr>
                <w:sz w:val="18"/>
                <w:szCs w:val="18"/>
              </w:rPr>
              <w:t xml:space="preserve">.  In light of this disclosure there is an overriding public interest against the disclosure of the </w:t>
            </w:r>
            <w:r w:rsidRPr="001B1A46">
              <w:rPr>
                <w:sz w:val="18"/>
                <w:szCs w:val="18"/>
              </w:rPr>
              <w:lastRenderedPageBreak/>
              <w:t>precise time periods.</w:t>
            </w:r>
          </w:p>
          <w:p w14:paraId="50415D1E" w14:textId="4B89142C"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0D425A84"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A52AF15"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1136E0D" w14:textId="273FF4E3" w:rsidR="000F709A" w:rsidRDefault="000F709A" w:rsidP="001C02D3">
            <w:pPr>
              <w:pStyle w:val="TableParagraph"/>
              <w:kinsoku w:val="0"/>
              <w:overflowPunct w:val="0"/>
              <w:spacing w:before="120" w:after="120"/>
              <w:ind w:left="104"/>
              <w:rPr>
                <w:sz w:val="18"/>
                <w:szCs w:val="18"/>
              </w:rPr>
            </w:pPr>
            <w:r>
              <w:rPr>
                <w:sz w:val="18"/>
                <w:szCs w:val="18"/>
              </w:rPr>
              <w:t>Schedule 3, clause 4.8.3 (</w:t>
            </w:r>
            <w:r w:rsidRPr="001C02D3">
              <w:rPr>
                <w:i/>
                <w:iCs/>
                <w:sz w:val="18"/>
                <w:szCs w:val="18"/>
              </w:rPr>
              <w:t>Life support equipment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171D61F" w14:textId="0EBAE2E8"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329F8AA4"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D967D70"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0156EC96"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57301E3B" w14:textId="7EBEE11F"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BCF7006"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Sydney Metro weighed the competing public interest considerations and determined that there was an overriding public interest against disclosure of this information because:</w:t>
            </w:r>
          </w:p>
          <w:p w14:paraId="60099508" w14:textId="6EDD88B8"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Endeavour must give notice to the Customer of distributor planned interruptions</w:t>
            </w:r>
            <w:r w:rsidRPr="00216F21">
              <w:rPr>
                <w:sz w:val="18"/>
                <w:szCs w:val="18"/>
              </w:rPr>
              <w:t>;</w:t>
            </w:r>
          </w:p>
          <w:p w14:paraId="6AA741AD"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D8F67A9" w14:textId="238C9B10"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sidR="00E33A13">
              <w:rPr>
                <w:sz w:val="18"/>
                <w:szCs w:val="18"/>
              </w:rPr>
              <w:t>life support equipment requirements</w:t>
            </w:r>
            <w:r w:rsidRPr="001B1A46">
              <w:rPr>
                <w:sz w:val="18"/>
                <w:szCs w:val="18"/>
              </w:rPr>
              <w:t>.  In light of this disclosure there is an overriding public interest against the disclosure of the precise time periods.</w:t>
            </w:r>
          </w:p>
          <w:p w14:paraId="6C049566" w14:textId="718881C1"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434249F8"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4B431A0"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FE0C202" w14:textId="05751B9D" w:rsidR="000F709A" w:rsidRDefault="000F709A" w:rsidP="001C02D3">
            <w:pPr>
              <w:pStyle w:val="TableParagraph"/>
              <w:kinsoku w:val="0"/>
              <w:overflowPunct w:val="0"/>
              <w:spacing w:before="120" w:after="120"/>
              <w:ind w:left="104"/>
              <w:rPr>
                <w:sz w:val="18"/>
                <w:szCs w:val="18"/>
              </w:rPr>
            </w:pPr>
            <w:r>
              <w:rPr>
                <w:sz w:val="18"/>
                <w:szCs w:val="18"/>
              </w:rPr>
              <w:t>Schedule 3, clause 8.2.2 (</w:t>
            </w:r>
            <w:r w:rsidRPr="001C02D3">
              <w:rPr>
                <w:i/>
                <w:iCs/>
                <w:sz w:val="18"/>
                <w:szCs w:val="18"/>
              </w:rPr>
              <w:t>Planned interruptions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C7F9C5F" w14:textId="011B1395"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06CADC7A"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F78E148"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Item 4(d) of the Table to section 14 </w:t>
            </w:r>
          </w:p>
          <w:p w14:paraId="4B674589"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69EB397" w14:textId="53E367B5"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60E5F1F"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overriding public interest against disclosure of this </w:t>
            </w:r>
            <w:r w:rsidRPr="00216F21">
              <w:rPr>
                <w:sz w:val="18"/>
                <w:szCs w:val="18"/>
              </w:rPr>
              <w:lastRenderedPageBreak/>
              <w:t>information because:</w:t>
            </w:r>
          </w:p>
          <w:p w14:paraId="00641656" w14:textId="30A80F36"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t>
            </w:r>
            <w:r w:rsidR="00E33A13">
              <w:rPr>
                <w:sz w:val="18"/>
                <w:szCs w:val="18"/>
              </w:rPr>
              <w:t xml:space="preserve">Endeavour giving the Customer notice of </w:t>
            </w:r>
            <w:r>
              <w:rPr>
                <w:sz w:val="18"/>
                <w:szCs w:val="18"/>
              </w:rPr>
              <w:t>affected energy supply</w:t>
            </w:r>
            <w:r w:rsidRPr="00216F21">
              <w:rPr>
                <w:sz w:val="18"/>
                <w:szCs w:val="18"/>
              </w:rPr>
              <w:t>;</w:t>
            </w:r>
          </w:p>
          <w:p w14:paraId="1AB98E34"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5B9113C4" w14:textId="32571EB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planned interruptions regime</w:t>
            </w:r>
            <w:r w:rsidRPr="001B1A46">
              <w:rPr>
                <w:sz w:val="18"/>
                <w:szCs w:val="18"/>
              </w:rPr>
              <w:t>.  In light of this disclosure there is an overriding public interest against the disclosure of the precise time periods.</w:t>
            </w:r>
          </w:p>
          <w:p w14:paraId="015C81D9" w14:textId="67B03B3D"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2551E39B"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2FFDBCF"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4CA06220" w14:textId="709DD0FA" w:rsidR="000F709A" w:rsidRDefault="000F709A" w:rsidP="001C02D3">
            <w:pPr>
              <w:pStyle w:val="TableParagraph"/>
              <w:kinsoku w:val="0"/>
              <w:overflowPunct w:val="0"/>
              <w:spacing w:before="120" w:after="120"/>
              <w:ind w:left="104"/>
              <w:rPr>
                <w:sz w:val="18"/>
                <w:szCs w:val="18"/>
              </w:rPr>
            </w:pPr>
            <w:r>
              <w:rPr>
                <w:sz w:val="18"/>
                <w:szCs w:val="18"/>
              </w:rPr>
              <w:t>Schedule 3, clause 8.3.4 (</w:t>
            </w:r>
            <w:r w:rsidRPr="001C02D3">
              <w:rPr>
                <w:i/>
                <w:iCs/>
                <w:sz w:val="18"/>
                <w:szCs w:val="18"/>
              </w:rPr>
              <w:t xml:space="preserve">Unplanned </w:t>
            </w:r>
            <w:r>
              <w:rPr>
                <w:i/>
                <w:iCs/>
                <w:sz w:val="18"/>
                <w:szCs w:val="18"/>
              </w:rPr>
              <w:t>i</w:t>
            </w:r>
            <w:r w:rsidRPr="001C02D3">
              <w:rPr>
                <w:i/>
                <w:iCs/>
                <w:sz w:val="18"/>
                <w:szCs w:val="18"/>
              </w:rPr>
              <w:t>nterruptions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FE13BDE" w14:textId="713CC1AA"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2DE783D"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6BB7A223"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ED3FAB8"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3EC2901C" w14:textId="2546552A"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lastRenderedPageBreak/>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63DEA87"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Sydney Metro weighed the competing public interest considerations and determined that there was an overriding public interest against disclosure of this information because:</w:t>
            </w:r>
          </w:p>
          <w:p w14:paraId="605AEE58" w14:textId="001D7B63"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w:t>
            </w:r>
            <w:r w:rsidR="00E33A13">
              <w:rPr>
                <w:sz w:val="18"/>
                <w:szCs w:val="18"/>
              </w:rPr>
              <w:t xml:space="preserve"> within which Endeavour must have access to the Customer installation</w:t>
            </w:r>
            <w:r w:rsidRPr="00216F21">
              <w:rPr>
                <w:sz w:val="18"/>
                <w:szCs w:val="18"/>
              </w:rPr>
              <w:t>;</w:t>
            </w:r>
            <w:r w:rsidR="00E33A13">
              <w:rPr>
                <w:sz w:val="18"/>
                <w:szCs w:val="18"/>
              </w:rPr>
              <w:t xml:space="preserve"> and</w:t>
            </w:r>
          </w:p>
          <w:p w14:paraId="1B7693BE" w14:textId="6AA3DE53"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(b) revealing the redacted information would provide insight into the commercial arrangements negotiated by the parties and would therefore be expected to </w:t>
            </w:r>
            <w:r w:rsidRPr="001B1A46">
              <w:rPr>
                <w:sz w:val="18"/>
                <w:szCs w:val="18"/>
              </w:rPr>
              <w:lastRenderedPageBreak/>
              <w:t>prejudice the contractor in future contracts of this nature, diminish the competitive commercial value of the information and prejudice its business, commercial and financial interests</w:t>
            </w:r>
            <w:r w:rsidR="00E33A13">
              <w:rPr>
                <w:sz w:val="18"/>
                <w:szCs w:val="18"/>
              </w:rPr>
              <w:t>.</w:t>
            </w:r>
          </w:p>
          <w:p w14:paraId="491F618E" w14:textId="5DD5C051"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7C956B7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7025239"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F19046F" w14:textId="7D74A1FA" w:rsidR="000F709A" w:rsidRDefault="000F709A" w:rsidP="001C02D3">
            <w:pPr>
              <w:pStyle w:val="TableParagraph"/>
              <w:kinsoku w:val="0"/>
              <w:overflowPunct w:val="0"/>
              <w:spacing w:before="120" w:after="120"/>
              <w:ind w:left="104"/>
              <w:rPr>
                <w:sz w:val="18"/>
                <w:szCs w:val="18"/>
              </w:rPr>
            </w:pPr>
            <w:r>
              <w:rPr>
                <w:sz w:val="18"/>
                <w:szCs w:val="18"/>
              </w:rPr>
              <w:t>Schedule 3, clause 8.4 (</w:t>
            </w:r>
            <w:r w:rsidRPr="001C02D3">
              <w:rPr>
                <w:i/>
                <w:iCs/>
                <w:sz w:val="18"/>
                <w:szCs w:val="18"/>
              </w:rPr>
              <w:t>Customers right to information about interruptions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DCC0B35" w14:textId="54554AA4"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(including a timeframe)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B71709F"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39FA3E6E"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5039E46B"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57FCAA45"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17D6FE3F" w14:textId="131D0B43"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C45B5EC"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7960FB7E" w14:textId="56DFA1B6"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 xml:space="preserve">to </w:t>
            </w:r>
            <w:r w:rsidR="00E33A13">
              <w:rPr>
                <w:sz w:val="18"/>
                <w:szCs w:val="18"/>
              </w:rPr>
              <w:t xml:space="preserve">information about </w:t>
            </w:r>
            <w:r>
              <w:rPr>
                <w:sz w:val="18"/>
                <w:szCs w:val="18"/>
              </w:rPr>
              <w:t>interruptions to the supply of energy</w:t>
            </w:r>
            <w:r w:rsidRPr="0043062C">
              <w:rPr>
                <w:sz w:val="18"/>
                <w:szCs w:val="18"/>
              </w:rPr>
              <w:t>; and</w:t>
            </w:r>
          </w:p>
          <w:p w14:paraId="189D0C09"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DE47275" w14:textId="5BE3611A"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4B0EAF96"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CC5DB94"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D85A1D9" w14:textId="3D7F25C6" w:rsidR="000F709A" w:rsidRDefault="000F709A" w:rsidP="001C02D3">
            <w:pPr>
              <w:pStyle w:val="TableParagraph"/>
              <w:kinsoku w:val="0"/>
              <w:overflowPunct w:val="0"/>
              <w:spacing w:before="120" w:after="120"/>
              <w:ind w:left="104"/>
              <w:rPr>
                <w:sz w:val="18"/>
                <w:szCs w:val="18"/>
              </w:rPr>
            </w:pPr>
            <w:r>
              <w:rPr>
                <w:sz w:val="18"/>
                <w:szCs w:val="18"/>
              </w:rPr>
              <w:t>Schedule 3, clause 10.1 (</w:t>
            </w:r>
            <w:r w:rsidRPr="001C02D3">
              <w:rPr>
                <w:i/>
                <w:iCs/>
                <w:sz w:val="18"/>
                <w:szCs w:val="18"/>
              </w:rPr>
              <w:t>Disconnection following termination of contract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A9EB695" w14:textId="1FC25FDE"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EE49798"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Section 32(1)(a) and paragraph (e) of the definition of "commercial-in-confidence provisions" (clause 1, Schedule 4) and section 32(1)(d) </w:t>
            </w:r>
          </w:p>
          <w:p w14:paraId="22989B28"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5385079A"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w:t>
            </w:r>
            <w:r w:rsidRPr="001B1A46">
              <w:rPr>
                <w:sz w:val="18"/>
                <w:szCs w:val="18"/>
              </w:rPr>
              <w:lastRenderedPageBreak/>
              <w:t xml:space="preserve">commercial-in-confidence provisions of a government contract, diminish the competitive commercial value of information to a person and prejudice a person's legitimate business and commercial interests. </w:t>
            </w:r>
          </w:p>
          <w:p w14:paraId="15CF472D" w14:textId="31817005" w:rsidR="000F709A" w:rsidRPr="001041BF"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DB337D2"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Sydney Metro weighed the competing public interest considerations and determined that there was an overriding public interest against disclosure of this information because:</w:t>
            </w:r>
          </w:p>
          <w:p w14:paraId="6F71627B" w14:textId="5EB9978C"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w:t>
            </w:r>
            <w:r w:rsidR="00E33A13">
              <w:rPr>
                <w:sz w:val="18"/>
                <w:szCs w:val="18"/>
              </w:rPr>
              <w:t>s</w:t>
            </w:r>
            <w:r>
              <w:rPr>
                <w:sz w:val="18"/>
                <w:szCs w:val="18"/>
              </w:rPr>
              <w:t xml:space="preserve"> for </w:t>
            </w:r>
            <w:r w:rsidR="00E33A13">
              <w:rPr>
                <w:sz w:val="18"/>
                <w:szCs w:val="18"/>
              </w:rPr>
              <w:t xml:space="preserve">giving </w:t>
            </w:r>
            <w:r>
              <w:rPr>
                <w:sz w:val="18"/>
                <w:szCs w:val="18"/>
              </w:rPr>
              <w:t xml:space="preserve">notice </w:t>
            </w:r>
            <w:r w:rsidR="00E33A13">
              <w:rPr>
                <w:sz w:val="18"/>
                <w:szCs w:val="18"/>
              </w:rPr>
              <w:t xml:space="preserve">of </w:t>
            </w:r>
            <w:r>
              <w:rPr>
                <w:sz w:val="18"/>
                <w:szCs w:val="18"/>
              </w:rPr>
              <w:t>disconnection</w:t>
            </w:r>
            <w:r w:rsidR="00E33A13">
              <w:rPr>
                <w:sz w:val="18"/>
                <w:szCs w:val="18"/>
              </w:rPr>
              <w:t xml:space="preserve"> following </w:t>
            </w:r>
            <w:r w:rsidR="00E33A13">
              <w:rPr>
                <w:sz w:val="18"/>
                <w:szCs w:val="18"/>
              </w:rPr>
              <w:lastRenderedPageBreak/>
              <w:t>termination</w:t>
            </w:r>
            <w:r w:rsidRPr="00216F21">
              <w:rPr>
                <w:sz w:val="18"/>
                <w:szCs w:val="18"/>
              </w:rPr>
              <w:t>;</w:t>
            </w:r>
            <w:r w:rsidR="00E33A13">
              <w:rPr>
                <w:sz w:val="18"/>
                <w:szCs w:val="18"/>
              </w:rPr>
              <w:t xml:space="preserve"> and</w:t>
            </w:r>
          </w:p>
          <w:p w14:paraId="70BE5BB2" w14:textId="7B90A122"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r w:rsidR="00E33A13">
              <w:rPr>
                <w:sz w:val="18"/>
                <w:szCs w:val="18"/>
              </w:rPr>
              <w:t>.</w:t>
            </w:r>
          </w:p>
          <w:p w14:paraId="4BEA430B" w14:textId="51D0AEFA"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53A0749A"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4D87E1"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F62BC6C" w14:textId="07A4D540" w:rsidR="000F709A" w:rsidRDefault="000F709A" w:rsidP="001C02D3">
            <w:pPr>
              <w:pStyle w:val="TableParagraph"/>
              <w:kinsoku w:val="0"/>
              <w:overflowPunct w:val="0"/>
              <w:spacing w:before="120" w:after="120"/>
              <w:ind w:left="104"/>
              <w:rPr>
                <w:sz w:val="18"/>
                <w:szCs w:val="18"/>
              </w:rPr>
            </w:pPr>
            <w:r>
              <w:rPr>
                <w:sz w:val="18"/>
                <w:szCs w:val="18"/>
              </w:rPr>
              <w:t>Schedule 3, clause 10.5 (</w:t>
            </w:r>
            <w:r w:rsidRPr="001C02D3">
              <w:rPr>
                <w:i/>
                <w:iCs/>
                <w:sz w:val="18"/>
                <w:szCs w:val="18"/>
              </w:rPr>
              <w:t>Costs of disconnection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9E35479" w14:textId="7F76D80D"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4433C6B"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42719888"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AF57412"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5572A82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12C8C9C" w14:textId="2AA91923"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4362610"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1C5EFF31" w14:textId="3790C054"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Pr>
                <w:sz w:val="18"/>
                <w:szCs w:val="18"/>
              </w:rPr>
              <w:t>to Customer payment costs for disconnection</w:t>
            </w:r>
            <w:r w:rsidRPr="0043062C">
              <w:rPr>
                <w:sz w:val="18"/>
                <w:szCs w:val="18"/>
              </w:rPr>
              <w:t>; and</w:t>
            </w:r>
          </w:p>
          <w:p w14:paraId="0370CA4E"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451B10D1" w14:textId="190DBB1A"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91E91AC"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EA4DD04"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65BFA6F0" w14:textId="55781497" w:rsidR="000F709A" w:rsidRDefault="000F709A" w:rsidP="001C02D3">
            <w:pPr>
              <w:pStyle w:val="TableParagraph"/>
              <w:kinsoku w:val="0"/>
              <w:overflowPunct w:val="0"/>
              <w:spacing w:before="120" w:after="120"/>
              <w:ind w:left="104"/>
              <w:rPr>
                <w:sz w:val="18"/>
                <w:szCs w:val="18"/>
              </w:rPr>
            </w:pPr>
            <w:r>
              <w:rPr>
                <w:sz w:val="18"/>
                <w:szCs w:val="18"/>
              </w:rPr>
              <w:t>Schedule 3, clause 11.2 (</w:t>
            </w:r>
            <w:r w:rsidRPr="001C02D3">
              <w:rPr>
                <w:i/>
                <w:iCs/>
                <w:sz w:val="18"/>
                <w:szCs w:val="18"/>
              </w:rPr>
              <w:t xml:space="preserve">Access to </w:t>
            </w:r>
            <w:r w:rsidRPr="001C02D3">
              <w:rPr>
                <w:i/>
                <w:iCs/>
                <w:sz w:val="18"/>
                <w:szCs w:val="18"/>
              </w:rPr>
              <w:lastRenderedPageBreak/>
              <w:t>information</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4741FC8" w14:textId="153B53C9" w:rsidR="000F709A" w:rsidRDefault="000F709A" w:rsidP="001C02D3">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part </w:t>
            </w:r>
            <w:r>
              <w:rPr>
                <w:sz w:val="18"/>
                <w:szCs w:val="18"/>
              </w:rPr>
              <w:lastRenderedPageBreak/>
              <w:t xml:space="preserve">of this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BCE961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lastRenderedPageBreak/>
              <w:t xml:space="preserve">Section 32(1)(a), paragraph (e) of the definition of "commercial-in-confidence provisions" at Section 1 of </w:t>
            </w:r>
            <w:r>
              <w:rPr>
                <w:i/>
                <w:iCs/>
                <w:sz w:val="18"/>
                <w:szCs w:val="18"/>
              </w:rPr>
              <w:lastRenderedPageBreak/>
              <w:t>Schedule 4.</w:t>
            </w:r>
          </w:p>
          <w:p w14:paraId="3F60D150"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004AC5B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4F8F437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5F3DFEB" w14:textId="461CD59F"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5B3C1A5D"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 xml:space="preserve">Sydney Metro weighed the competing public interest considerations and determined that there was an </w:t>
            </w:r>
            <w:r w:rsidRPr="0043062C">
              <w:rPr>
                <w:sz w:val="18"/>
                <w:szCs w:val="18"/>
              </w:rPr>
              <w:lastRenderedPageBreak/>
              <w:t>overriding public interest against disclosure of this information because:</w:t>
            </w:r>
          </w:p>
          <w:p w14:paraId="2BCC4751" w14:textId="15A87429"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 Customer information about energy consumption;</w:t>
            </w:r>
            <w:r>
              <w:rPr>
                <w:sz w:val="18"/>
                <w:szCs w:val="18"/>
              </w:rPr>
              <w:t xml:space="preserve"> </w:t>
            </w:r>
            <w:r w:rsidRPr="0043062C">
              <w:rPr>
                <w:sz w:val="18"/>
                <w:szCs w:val="18"/>
              </w:rPr>
              <w:t>and</w:t>
            </w:r>
          </w:p>
          <w:p w14:paraId="56D8A69F"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27E23747" w14:textId="507D0471"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560DBCD1"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AE736B1"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329FAC5" w14:textId="64230C07" w:rsidR="000F709A" w:rsidRDefault="000F709A" w:rsidP="001C02D3">
            <w:pPr>
              <w:pStyle w:val="TableParagraph"/>
              <w:kinsoku w:val="0"/>
              <w:overflowPunct w:val="0"/>
              <w:spacing w:before="120" w:after="120"/>
              <w:ind w:left="104"/>
              <w:rPr>
                <w:sz w:val="18"/>
                <w:szCs w:val="18"/>
              </w:rPr>
            </w:pPr>
            <w:r>
              <w:rPr>
                <w:sz w:val="18"/>
                <w:szCs w:val="18"/>
              </w:rPr>
              <w:t>Annexure 1 to Schedule 3 – definition of "</w:t>
            </w:r>
            <w:r w:rsidRPr="001C02D3">
              <w:rPr>
                <w:i/>
                <w:iCs/>
                <w:sz w:val="18"/>
                <w:szCs w:val="18"/>
              </w:rPr>
              <w:t>High voltage customer</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C862292" w14:textId="566DE288"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3CF3B30D"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C28C459"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301873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1CAE0136"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60E90E0F" w14:textId="5A712432"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lastRenderedPageBreak/>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4186791E"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5EE13D67" w14:textId="122142CF"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 xml:space="preserve">to </w:t>
            </w:r>
            <w:r w:rsidR="00E33A13">
              <w:rPr>
                <w:sz w:val="18"/>
                <w:szCs w:val="18"/>
              </w:rPr>
              <w:t>supply of services</w:t>
            </w:r>
            <w:r w:rsidRPr="004F7329">
              <w:rPr>
                <w:sz w:val="18"/>
                <w:szCs w:val="18"/>
              </w:rPr>
              <w:t>;</w:t>
            </w:r>
            <w:r>
              <w:rPr>
                <w:sz w:val="18"/>
                <w:szCs w:val="18"/>
              </w:rPr>
              <w:t xml:space="preserve"> </w:t>
            </w:r>
            <w:r w:rsidRPr="0043062C">
              <w:rPr>
                <w:sz w:val="18"/>
                <w:szCs w:val="18"/>
              </w:rPr>
              <w:t>and</w:t>
            </w:r>
          </w:p>
          <w:p w14:paraId="01FD7987"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67CD392D" w14:textId="742BF31A"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will be reviewed for </w:t>
            </w:r>
            <w:r w:rsidRPr="004975D1">
              <w:rPr>
                <w:b/>
                <w:bCs/>
                <w:sz w:val="18"/>
                <w:szCs w:val="18"/>
              </w:rPr>
              <w:lastRenderedPageBreak/>
              <w:t>disclosure as events and circumstances change.</w:t>
            </w:r>
          </w:p>
        </w:tc>
      </w:tr>
      <w:tr w:rsidR="000F709A" w14:paraId="33A56571"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52E8795"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514336C" w14:textId="14D24FDA" w:rsidR="000F709A" w:rsidRDefault="000F709A" w:rsidP="001C02D3">
            <w:pPr>
              <w:pStyle w:val="TableParagraph"/>
              <w:kinsoku w:val="0"/>
              <w:overflowPunct w:val="0"/>
              <w:spacing w:before="120" w:after="120"/>
              <w:ind w:left="104"/>
              <w:rPr>
                <w:sz w:val="18"/>
                <w:szCs w:val="18"/>
              </w:rPr>
            </w:pPr>
            <w:r>
              <w:rPr>
                <w:sz w:val="18"/>
                <w:szCs w:val="18"/>
              </w:rPr>
              <w:t>Annexure 1 to Schedule 3 – definition of "</w:t>
            </w:r>
            <w:r>
              <w:rPr>
                <w:i/>
                <w:iCs/>
                <w:sz w:val="18"/>
                <w:szCs w:val="18"/>
              </w:rPr>
              <w:t>Off-Market Connection Point</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3059D56" w14:textId="34822207"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definition.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F602C8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799038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3429D6DF"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4424E7A7"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971C3AF" w14:textId="56D7C5D0"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2ECC95BB"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7998E040" w14:textId="31889B5C"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 xml:space="preserve">to </w:t>
            </w:r>
            <w:r w:rsidR="00E33A13">
              <w:rPr>
                <w:sz w:val="18"/>
                <w:szCs w:val="18"/>
              </w:rPr>
              <w:t>supply of services</w:t>
            </w:r>
            <w:r w:rsidRPr="004F7329">
              <w:rPr>
                <w:sz w:val="18"/>
                <w:szCs w:val="18"/>
              </w:rPr>
              <w:t>;</w:t>
            </w:r>
            <w:r>
              <w:rPr>
                <w:sz w:val="18"/>
                <w:szCs w:val="18"/>
              </w:rPr>
              <w:t xml:space="preserve"> </w:t>
            </w:r>
            <w:r w:rsidRPr="0043062C">
              <w:rPr>
                <w:sz w:val="18"/>
                <w:szCs w:val="18"/>
              </w:rPr>
              <w:t>and</w:t>
            </w:r>
          </w:p>
          <w:p w14:paraId="78DFF5BA"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0C6CE971" w14:textId="42E2D1CA"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53E58BA9"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1F84CA7"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DA18A4C" w14:textId="7924D573" w:rsidR="000F709A" w:rsidRDefault="000F709A" w:rsidP="001C02D3">
            <w:pPr>
              <w:pStyle w:val="TableParagraph"/>
              <w:kinsoku w:val="0"/>
              <w:overflowPunct w:val="0"/>
              <w:spacing w:before="120" w:after="120"/>
              <w:ind w:left="104"/>
              <w:rPr>
                <w:sz w:val="18"/>
                <w:szCs w:val="18"/>
              </w:rPr>
            </w:pPr>
            <w:r>
              <w:rPr>
                <w:sz w:val="18"/>
                <w:szCs w:val="18"/>
              </w:rPr>
              <w:t>Annexure 2 to Schedule 3 – clause 2 (</w:t>
            </w:r>
            <w:r w:rsidRPr="001C02D3">
              <w:rPr>
                <w:i/>
                <w:iCs/>
                <w:sz w:val="18"/>
                <w:szCs w:val="18"/>
              </w:rPr>
              <w:t>Embedded Network Arrangements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943411B" w14:textId="46F8FA01"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BC260D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7B09D2B2"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42E4F884"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51EB18C"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w:t>
            </w:r>
            <w:r>
              <w:rPr>
                <w:sz w:val="18"/>
                <w:szCs w:val="18"/>
              </w:rPr>
              <w:lastRenderedPageBreak/>
              <w:t xml:space="preserve">commercial-in-confidence provisions of a government contract and prejudice a person's legitimate business and  commercial interests. </w:t>
            </w:r>
          </w:p>
          <w:p w14:paraId="742564D3" w14:textId="658E40A4"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D52CC4A"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0C73FE44" w14:textId="06F5C75A"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w:t>
            </w:r>
            <w:r>
              <w:rPr>
                <w:sz w:val="18"/>
                <w:szCs w:val="18"/>
              </w:rPr>
              <w:t xml:space="preserve"> </w:t>
            </w:r>
            <w:r w:rsidR="00E33A13">
              <w:rPr>
                <w:sz w:val="18"/>
                <w:szCs w:val="18"/>
              </w:rPr>
              <w:t>supply of services</w:t>
            </w:r>
            <w:r w:rsidRPr="004F7329">
              <w:rPr>
                <w:sz w:val="18"/>
                <w:szCs w:val="18"/>
              </w:rPr>
              <w:t>;</w:t>
            </w:r>
            <w:r>
              <w:rPr>
                <w:sz w:val="18"/>
                <w:szCs w:val="18"/>
              </w:rPr>
              <w:t xml:space="preserve"> </w:t>
            </w:r>
            <w:r w:rsidRPr="0043062C">
              <w:rPr>
                <w:sz w:val="18"/>
                <w:szCs w:val="18"/>
              </w:rPr>
              <w:t>and</w:t>
            </w:r>
          </w:p>
          <w:p w14:paraId="58EE1FD6"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43062C">
              <w:rPr>
                <w:sz w:val="18"/>
                <w:szCs w:val="18"/>
              </w:rPr>
              <w:lastRenderedPageBreak/>
              <w:t>the information and prejudice its business, commercial and financial interests.</w:t>
            </w:r>
          </w:p>
          <w:p w14:paraId="5999DF72" w14:textId="42484A3B"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02764B9B"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052D643"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4F291FE" w14:textId="0C2158AD" w:rsidR="000F709A" w:rsidRDefault="000F709A" w:rsidP="001C02D3">
            <w:pPr>
              <w:pStyle w:val="TableParagraph"/>
              <w:kinsoku w:val="0"/>
              <w:overflowPunct w:val="0"/>
              <w:spacing w:before="120" w:after="120"/>
              <w:ind w:left="104"/>
              <w:rPr>
                <w:sz w:val="18"/>
                <w:szCs w:val="18"/>
              </w:rPr>
            </w:pPr>
            <w:r>
              <w:rPr>
                <w:sz w:val="18"/>
                <w:szCs w:val="18"/>
              </w:rPr>
              <w:t>Annexure 2 to Schedule 3 – Clause 2.7 (</w:t>
            </w:r>
            <w:r w:rsidRPr="001C02D3">
              <w:rPr>
                <w:i/>
                <w:iCs/>
                <w:sz w:val="18"/>
                <w:szCs w:val="18"/>
              </w:rPr>
              <w:t>Embedded Network Arrangements</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18D7AC52" w14:textId="12E324CD"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F07912F"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50598134"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14BE8C8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6D21A1FB"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24FA80C2" w14:textId="3E5007F4" w:rsidR="000F709A" w:rsidRPr="001041BF"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1F4DF987"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Sydney Metro weighed the competing public interest considerations and determined that there was an overriding public interest against disclosure of this information because:</w:t>
            </w:r>
          </w:p>
          <w:p w14:paraId="0D6A7A60" w14:textId="6E1F71B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w:t>
            </w:r>
            <w:r>
              <w:rPr>
                <w:sz w:val="18"/>
                <w:szCs w:val="18"/>
              </w:rPr>
              <w:t xml:space="preserve"> </w:t>
            </w:r>
            <w:r w:rsidR="00E33A13">
              <w:rPr>
                <w:sz w:val="18"/>
                <w:szCs w:val="18"/>
              </w:rPr>
              <w:t>supply of services</w:t>
            </w:r>
            <w:r w:rsidRPr="004F7329">
              <w:rPr>
                <w:sz w:val="18"/>
                <w:szCs w:val="18"/>
              </w:rPr>
              <w:t>;</w:t>
            </w:r>
            <w:r>
              <w:rPr>
                <w:sz w:val="18"/>
                <w:szCs w:val="18"/>
              </w:rPr>
              <w:t xml:space="preserve"> </w:t>
            </w:r>
            <w:r w:rsidRPr="0043062C">
              <w:rPr>
                <w:sz w:val="18"/>
                <w:szCs w:val="18"/>
              </w:rPr>
              <w:t>and</w:t>
            </w:r>
          </w:p>
          <w:p w14:paraId="48E56F8B"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w:t>
            </w:r>
          </w:p>
          <w:p w14:paraId="392A6A71" w14:textId="24F509F4"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434766C3"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E0293F"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19B34F8" w14:textId="2E1096F6" w:rsidR="000F709A" w:rsidRDefault="000F709A" w:rsidP="001C02D3">
            <w:pPr>
              <w:pStyle w:val="TableParagraph"/>
              <w:kinsoku w:val="0"/>
              <w:overflowPunct w:val="0"/>
              <w:spacing w:before="120" w:after="120"/>
              <w:ind w:left="104"/>
              <w:rPr>
                <w:sz w:val="18"/>
                <w:szCs w:val="18"/>
              </w:rPr>
            </w:pPr>
            <w:r>
              <w:rPr>
                <w:sz w:val="18"/>
                <w:szCs w:val="18"/>
              </w:rPr>
              <w:t>Annexure 2 to Schedule 3 – Clause 4.3 (</w:t>
            </w:r>
            <w:r w:rsidRPr="001C02D3">
              <w:rPr>
                <w:i/>
                <w:iCs/>
                <w:sz w:val="18"/>
                <w:szCs w:val="18"/>
              </w:rPr>
              <w:t>Responsibility for embedded network</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A4BFB30" w14:textId="4205A4B8"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the entire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9777A3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679917A7"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72D42E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lastRenderedPageBreak/>
              <w:t>Section 32(1)(d), items 4(b) and 4(d)of the table in section 14.</w:t>
            </w:r>
          </w:p>
          <w:p w14:paraId="1E6D4F19"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commercial-in-confidence provisions of a government contract and prejudice a person's legitimate business and  commercial interests. </w:t>
            </w:r>
          </w:p>
          <w:p w14:paraId="7FF04C41" w14:textId="62803331" w:rsidR="000F709A" w:rsidRPr="001C02D3" w:rsidRDefault="000F709A" w:rsidP="001C02D3">
            <w:pPr>
              <w:pStyle w:val="TableParagraph"/>
              <w:kinsoku w:val="0"/>
              <w:overflowPunct w:val="0"/>
              <w:spacing w:before="120" w:after="120" w:line="266" w:lineRule="auto"/>
              <w:ind w:right="119"/>
              <w:rPr>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B38D915"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7EECE540" w14:textId="600B520C"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w:t>
            </w:r>
            <w:r>
              <w:rPr>
                <w:sz w:val="18"/>
                <w:szCs w:val="18"/>
              </w:rPr>
              <w:t xml:space="preserve"> the cost of electricity; </w:t>
            </w:r>
            <w:r w:rsidRPr="0043062C">
              <w:rPr>
                <w:sz w:val="18"/>
                <w:szCs w:val="18"/>
              </w:rPr>
              <w:t>and</w:t>
            </w:r>
          </w:p>
          <w:p w14:paraId="6123B45F"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w:t>
            </w:r>
            <w:r w:rsidRPr="0043062C">
              <w:rPr>
                <w:sz w:val="18"/>
                <w:szCs w:val="18"/>
              </w:rPr>
              <w:lastRenderedPageBreak/>
              <w:t>by the parties and would therefore be expected to prejudice the contractor in future contracts of this nature, diminish the competitive commercial value of the information and prejudice its business, commercial and financial interests.</w:t>
            </w:r>
          </w:p>
          <w:p w14:paraId="40AA686D" w14:textId="31CB7E8C"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004B6B69" w14:textId="5F0032C6"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8DCDB1"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A18D924" w14:textId="75C8F916" w:rsidR="000F709A" w:rsidRDefault="000F709A" w:rsidP="001C02D3">
            <w:pPr>
              <w:pStyle w:val="TableParagraph"/>
              <w:kinsoku w:val="0"/>
              <w:overflowPunct w:val="0"/>
              <w:spacing w:before="120" w:after="120"/>
              <w:ind w:left="104"/>
              <w:rPr>
                <w:sz w:val="18"/>
                <w:szCs w:val="18"/>
              </w:rPr>
            </w:pPr>
            <w:r>
              <w:rPr>
                <w:sz w:val="18"/>
                <w:szCs w:val="18"/>
              </w:rPr>
              <w:t>Annexure to Schedule 3 – 5 (</w:t>
            </w:r>
            <w:r w:rsidRPr="00E04229">
              <w:rPr>
                <w:i/>
                <w:iCs/>
                <w:sz w:val="18"/>
                <w:szCs w:val="18"/>
              </w:rPr>
              <w:t>Payment of Endeavour's costs</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64F0BC0" w14:textId="24EC8809"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a payment timeframe and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27C074C2"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Section 32(1)(a) and paragraph (e) of the definition of "commercial-in-confidence provisions" (clause 1, Schedule 4) and section 32(1)(d)</w:t>
            </w:r>
          </w:p>
          <w:p w14:paraId="1D4C0F92" w14:textId="77777777" w:rsidR="000F709A" w:rsidRPr="001041BF" w:rsidRDefault="000F709A" w:rsidP="001C02D3">
            <w:pPr>
              <w:pStyle w:val="TableParagraph"/>
              <w:kinsoku w:val="0"/>
              <w:overflowPunct w:val="0"/>
              <w:spacing w:before="120" w:after="120" w:line="266" w:lineRule="auto"/>
              <w:ind w:right="119"/>
              <w:rPr>
                <w:i/>
                <w:iCs/>
                <w:sz w:val="18"/>
                <w:szCs w:val="18"/>
              </w:rPr>
            </w:pPr>
            <w:r w:rsidRPr="001041BF">
              <w:rPr>
                <w:i/>
                <w:iCs/>
                <w:sz w:val="18"/>
                <w:szCs w:val="18"/>
              </w:rPr>
              <w:t>Item 4 (b), (c) and (d) of the Table to section 14</w:t>
            </w:r>
          </w:p>
          <w:p w14:paraId="09FE0665" w14:textId="77777777" w:rsidR="000F709A" w:rsidRPr="007C790D" w:rsidRDefault="000F709A" w:rsidP="001C02D3">
            <w:pPr>
              <w:pStyle w:val="TableParagraph"/>
              <w:kinsoku w:val="0"/>
              <w:overflowPunct w:val="0"/>
              <w:spacing w:before="120" w:after="120" w:line="266" w:lineRule="auto"/>
              <w:ind w:right="119"/>
              <w:rPr>
                <w:sz w:val="18"/>
                <w:szCs w:val="18"/>
              </w:rPr>
            </w:pPr>
            <w:r w:rsidRPr="007C790D">
              <w:rPr>
                <w:sz w:val="18"/>
                <w:szCs w:val="18"/>
              </w:rPr>
              <w:t>The disclosure of this information could reveal commercial-in-confidence provisions of a government contract, diminish the competitive commercial value of information to a person and prejudice a person's legitimate business and commercial interests.</w:t>
            </w:r>
          </w:p>
          <w:p w14:paraId="71480690" w14:textId="77777777" w:rsidR="000F709A" w:rsidRDefault="000F709A" w:rsidP="001C02D3">
            <w:pPr>
              <w:pStyle w:val="TableParagraph"/>
              <w:kinsoku w:val="0"/>
              <w:overflowPunct w:val="0"/>
              <w:spacing w:before="120" w:after="120" w:line="266" w:lineRule="auto"/>
              <w:ind w:right="119"/>
              <w:rPr>
                <w:sz w:val="18"/>
                <w:szCs w:val="18"/>
              </w:rPr>
            </w:pPr>
            <w:r w:rsidRPr="007C790D">
              <w:rPr>
                <w:sz w:val="18"/>
                <w:szCs w:val="18"/>
              </w:rPr>
              <w:t>There is an overriding public interest against disclosure.</w:t>
            </w:r>
          </w:p>
          <w:p w14:paraId="61829E23" w14:textId="27634E52" w:rsidR="000F709A" w:rsidRDefault="000F709A" w:rsidP="001C02D3">
            <w:pPr>
              <w:pStyle w:val="TableParagraph"/>
              <w:kinsoku w:val="0"/>
              <w:overflowPunct w:val="0"/>
              <w:spacing w:before="120" w:after="120" w:line="266" w:lineRule="auto"/>
              <w:ind w:right="119"/>
              <w:rPr>
                <w:i/>
                <w:iCs/>
                <w:sz w:val="18"/>
                <w:szCs w:val="18"/>
              </w:rPr>
            </w:pP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A9C9778"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Sydney Metro weighed the competing public interest considerations and determined that there was an overriding public interest against disclosure of this information because:</w:t>
            </w:r>
          </w:p>
          <w:p w14:paraId="246B9CE1"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(a) the redacted information contains a masked figure which reveals the </w:t>
            </w:r>
            <w:r>
              <w:rPr>
                <w:sz w:val="18"/>
                <w:szCs w:val="18"/>
              </w:rPr>
              <w:t>terms on which payments will be made by Sydney Metro to the contractor</w:t>
            </w:r>
            <w:r w:rsidRPr="007C790D">
              <w:rPr>
                <w:sz w:val="18"/>
                <w:szCs w:val="18"/>
              </w:rPr>
              <w:t xml:space="preserve">; </w:t>
            </w:r>
          </w:p>
          <w:p w14:paraId="4F6E25C0"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(b) revealing the payment to the contractor upon closing out defects is reasonably expected to have adverse impacts on the contractor's ability to negotiate with other parties. In particular, revealing this information is expected to prejudice the contractor's negotiating position in future procurements. Revealing this information will therefore diminish the competitive commercial value of that information to the contractor and prejudice its legitimate business, commercial and financial interests; and</w:t>
            </w:r>
          </w:p>
          <w:p w14:paraId="4FAB1190" w14:textId="77777777" w:rsidR="000F709A" w:rsidRPr="007C790D" w:rsidRDefault="000F709A" w:rsidP="001C02D3">
            <w:pPr>
              <w:pStyle w:val="TableParagraph"/>
              <w:tabs>
                <w:tab w:val="left" w:pos="468"/>
              </w:tabs>
              <w:kinsoku w:val="0"/>
              <w:overflowPunct w:val="0"/>
              <w:spacing w:before="120" w:after="120" w:line="264" w:lineRule="auto"/>
              <w:ind w:right="194"/>
              <w:rPr>
                <w:sz w:val="18"/>
                <w:szCs w:val="18"/>
              </w:rPr>
            </w:pPr>
            <w:r w:rsidRPr="007C790D">
              <w:rPr>
                <w:sz w:val="18"/>
                <w:szCs w:val="18"/>
              </w:rPr>
              <w:t xml:space="preserve">(c) while there is a public interest in revealing </w:t>
            </w:r>
            <w:r>
              <w:rPr>
                <w:sz w:val="18"/>
                <w:szCs w:val="18"/>
              </w:rPr>
              <w:t>payment terms</w:t>
            </w:r>
            <w:r w:rsidRPr="007C790D">
              <w:rPr>
                <w:sz w:val="18"/>
                <w:szCs w:val="18"/>
              </w:rPr>
              <w:t>, this consideration is outweighed by the concerns above.</w:t>
            </w:r>
          </w:p>
          <w:p w14:paraId="6AF9994D" w14:textId="70CDA0D8"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 xml:space="preserve">Review: This information would be reviewed for </w:t>
            </w:r>
            <w:r w:rsidRPr="004975D1">
              <w:rPr>
                <w:b/>
                <w:bCs/>
                <w:sz w:val="18"/>
                <w:szCs w:val="18"/>
              </w:rPr>
              <w:lastRenderedPageBreak/>
              <w:t>disclosure when Final Completion has occurred.</w:t>
            </w:r>
          </w:p>
        </w:tc>
      </w:tr>
      <w:tr w:rsidR="000F709A" w14:paraId="0DE979C4" w14:textId="14382C5E"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28B319"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A6B7AFC" w14:textId="0187BF9A" w:rsidR="000F709A" w:rsidRDefault="000F709A" w:rsidP="001C02D3">
            <w:pPr>
              <w:pStyle w:val="TableParagraph"/>
              <w:kinsoku w:val="0"/>
              <w:overflowPunct w:val="0"/>
              <w:spacing w:before="120" w:after="120"/>
              <w:ind w:left="104"/>
              <w:rPr>
                <w:sz w:val="18"/>
                <w:szCs w:val="18"/>
              </w:rPr>
            </w:pPr>
            <w:r>
              <w:rPr>
                <w:sz w:val="18"/>
                <w:szCs w:val="18"/>
              </w:rPr>
              <w:t>Schedule 4</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2859D22A" w14:textId="4520CEC8"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Schedule, including the Annexure to Schedule 4.</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390EBA57" w14:textId="77777777" w:rsidR="000F709A" w:rsidRPr="007D637B" w:rsidRDefault="000F709A" w:rsidP="001C02D3">
            <w:pPr>
              <w:pStyle w:val="Default"/>
              <w:spacing w:before="120" w:after="120"/>
              <w:ind w:left="108"/>
              <w:rPr>
                <w:i/>
                <w:iCs/>
                <w:sz w:val="18"/>
                <w:szCs w:val="18"/>
              </w:rPr>
            </w:pPr>
            <w:r w:rsidRPr="007D637B">
              <w:rPr>
                <w:i/>
                <w:iCs/>
                <w:sz w:val="18"/>
                <w:szCs w:val="18"/>
              </w:rPr>
              <w:t xml:space="preserve">Section 32(1)(a) and paragraphs (a) and (e) of the definition of "commercial-in-confidence provisions" (clause 1, Schedule 4) and section 32(1)(d) </w:t>
            </w:r>
          </w:p>
          <w:p w14:paraId="050F7BAB" w14:textId="77777777" w:rsidR="000F709A" w:rsidRPr="007D637B" w:rsidRDefault="000F709A" w:rsidP="001C02D3">
            <w:pPr>
              <w:pStyle w:val="Default"/>
              <w:spacing w:before="120" w:after="120"/>
              <w:ind w:left="108"/>
              <w:rPr>
                <w:i/>
                <w:iCs/>
                <w:sz w:val="18"/>
                <w:szCs w:val="18"/>
              </w:rPr>
            </w:pPr>
            <w:r w:rsidRPr="007D637B">
              <w:rPr>
                <w:i/>
                <w:iCs/>
                <w:sz w:val="18"/>
                <w:szCs w:val="18"/>
              </w:rPr>
              <w:t xml:space="preserve">Item 4 (b), (c) and (d) of the Table to section 14 </w:t>
            </w:r>
          </w:p>
          <w:p w14:paraId="3E07FD5A" w14:textId="77777777" w:rsidR="000F709A" w:rsidRPr="00AA7F28" w:rsidRDefault="000F709A" w:rsidP="001C02D3">
            <w:pPr>
              <w:pStyle w:val="Default"/>
              <w:spacing w:before="120" w:after="120"/>
              <w:ind w:left="108"/>
              <w:rPr>
                <w:sz w:val="18"/>
                <w:szCs w:val="18"/>
              </w:rPr>
            </w:pPr>
            <w:r w:rsidRPr="00AA7F28">
              <w:rPr>
                <w:sz w:val="18"/>
                <w:szCs w:val="18"/>
              </w:rPr>
              <w:t xml:space="preserve">The disclosure of this information would place the contractor at a substantial commercial disadvantage in relation to other contractors and reveal the contractor's financing arrangements. </w:t>
            </w:r>
          </w:p>
          <w:p w14:paraId="538F424E" w14:textId="77777777" w:rsidR="000F709A" w:rsidRPr="00AA7F28" w:rsidRDefault="000F709A" w:rsidP="001C02D3">
            <w:pPr>
              <w:pStyle w:val="Default"/>
              <w:spacing w:before="120" w:after="120"/>
              <w:ind w:left="108"/>
              <w:rPr>
                <w:sz w:val="18"/>
                <w:szCs w:val="18"/>
              </w:rPr>
            </w:pPr>
            <w:r w:rsidRPr="00AA7F28">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8E06D14" w14:textId="76E0D04E" w:rsidR="000F709A" w:rsidRDefault="000F709A" w:rsidP="001C02D3">
            <w:pPr>
              <w:pStyle w:val="TableParagraph"/>
              <w:kinsoku w:val="0"/>
              <w:overflowPunct w:val="0"/>
              <w:spacing w:before="120" w:after="120" w:line="266" w:lineRule="auto"/>
              <w:ind w:left="108" w:right="119"/>
              <w:rPr>
                <w:i/>
                <w:iCs/>
                <w:sz w:val="18"/>
                <w:szCs w:val="18"/>
              </w:rPr>
            </w:pPr>
            <w:r w:rsidRPr="00AA7F28">
              <w:rPr>
                <w:color w:val="000000"/>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1C7A51E" w14:textId="77777777" w:rsidR="000F709A" w:rsidRPr="007D637B" w:rsidRDefault="000F709A" w:rsidP="001C02D3">
            <w:pPr>
              <w:pStyle w:val="Default"/>
              <w:spacing w:before="120" w:after="120"/>
              <w:ind w:left="108"/>
              <w:rPr>
                <w:sz w:val="18"/>
                <w:szCs w:val="18"/>
              </w:rPr>
            </w:pPr>
            <w:r w:rsidRPr="007D637B">
              <w:rPr>
                <w:sz w:val="18"/>
                <w:szCs w:val="18"/>
              </w:rPr>
              <w:t>Sydney Metro weighed the competing public interest considerations and determined that there was an overriding public interest against disclosure of this information because:</w:t>
            </w:r>
          </w:p>
          <w:p w14:paraId="53164B29" w14:textId="46B69D0B" w:rsidR="000F709A" w:rsidRPr="007D637B" w:rsidRDefault="000F709A" w:rsidP="001C02D3">
            <w:pPr>
              <w:pStyle w:val="Default"/>
              <w:spacing w:before="120" w:after="120"/>
              <w:ind w:left="108"/>
              <w:rPr>
                <w:sz w:val="18"/>
                <w:szCs w:val="18"/>
              </w:rPr>
            </w:pPr>
            <w:r w:rsidRPr="007D637B">
              <w:rPr>
                <w:sz w:val="18"/>
                <w:szCs w:val="18"/>
              </w:rPr>
              <w:t xml:space="preserve">(a) the masked information in the </w:t>
            </w:r>
            <w:r>
              <w:rPr>
                <w:sz w:val="18"/>
                <w:szCs w:val="18"/>
              </w:rPr>
              <w:t>Schedule</w:t>
            </w:r>
            <w:r w:rsidRPr="007D637B">
              <w:rPr>
                <w:sz w:val="18"/>
                <w:szCs w:val="18"/>
              </w:rPr>
              <w:t xml:space="preserve"> sets out the </w:t>
            </w:r>
            <w:r>
              <w:rPr>
                <w:sz w:val="18"/>
                <w:szCs w:val="18"/>
              </w:rPr>
              <w:t>method of calculation for the Network Service Charge, including specific pricing components</w:t>
            </w:r>
            <w:r w:rsidRPr="007D637B">
              <w:rPr>
                <w:sz w:val="18"/>
                <w:szCs w:val="18"/>
              </w:rPr>
              <w:t>; and</w:t>
            </w:r>
          </w:p>
          <w:p w14:paraId="194E46E1" w14:textId="77777777" w:rsidR="000F709A" w:rsidRPr="007D637B" w:rsidRDefault="000F709A" w:rsidP="001C02D3">
            <w:pPr>
              <w:pStyle w:val="Default"/>
              <w:spacing w:before="120" w:after="120"/>
              <w:ind w:left="108"/>
              <w:rPr>
                <w:sz w:val="18"/>
                <w:szCs w:val="18"/>
              </w:rPr>
            </w:pPr>
            <w:r w:rsidRPr="007D637B">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74C5473E" w14:textId="6B01D730" w:rsidR="000F709A" w:rsidRPr="00AA7F28" w:rsidRDefault="000F709A" w:rsidP="001C02D3">
            <w:pPr>
              <w:pStyle w:val="Default"/>
              <w:spacing w:before="120" w:after="120"/>
              <w:ind w:left="108"/>
              <w:rPr>
                <w:b/>
                <w:bCs/>
                <w:sz w:val="18"/>
                <w:szCs w:val="18"/>
              </w:rPr>
            </w:pPr>
            <w:r w:rsidRPr="00AA7F28">
              <w:rPr>
                <w:b/>
                <w:bCs/>
                <w:sz w:val="18"/>
                <w:szCs w:val="18"/>
              </w:rPr>
              <w:t>Review: This information would be reviewed for disclosure as events and circumstances change.</w:t>
            </w:r>
          </w:p>
        </w:tc>
      </w:tr>
      <w:tr w:rsidR="000F709A" w14:paraId="5BC6E817"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44170BF"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5D8EF29A" w14:textId="2E8EA937" w:rsidR="000F709A" w:rsidRPr="004975D1" w:rsidRDefault="000F709A" w:rsidP="001C02D3">
            <w:pPr>
              <w:pStyle w:val="TableParagraph"/>
              <w:kinsoku w:val="0"/>
              <w:overflowPunct w:val="0"/>
              <w:spacing w:before="120" w:after="120"/>
              <w:ind w:left="104"/>
              <w:rPr>
                <w:sz w:val="18"/>
                <w:szCs w:val="18"/>
              </w:rPr>
            </w:pPr>
            <w:r>
              <w:rPr>
                <w:sz w:val="18"/>
                <w:szCs w:val="18"/>
              </w:rPr>
              <w:t>Schedule 5, clause 1 (</w:t>
            </w:r>
            <w:r w:rsidRPr="001C02D3">
              <w:rPr>
                <w:i/>
                <w:iCs/>
                <w:sz w:val="18"/>
                <w:szCs w:val="18"/>
              </w:rPr>
              <w:t>Form of Security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FFDE605" w14:textId="5E192214"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4D088FAA"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5C7C5103"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283CBB48"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3CE96ECE"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w:t>
            </w:r>
            <w:r>
              <w:rPr>
                <w:sz w:val="18"/>
                <w:szCs w:val="18"/>
              </w:rPr>
              <w:lastRenderedPageBreak/>
              <w:t xml:space="preserve">commercial-in-confidence provisions of a government contract and prejudice a person's legitimate business and  commercial interests. </w:t>
            </w:r>
          </w:p>
          <w:p w14:paraId="5A6E331E" w14:textId="624CB0C5" w:rsidR="000F709A" w:rsidRPr="007D637B"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332670E6"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64C600A4" w14:textId="5927880F"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w:t>
            </w:r>
            <w:r>
              <w:rPr>
                <w:sz w:val="18"/>
                <w:szCs w:val="18"/>
              </w:rPr>
              <w:t xml:space="preserve"> </w:t>
            </w:r>
            <w:r w:rsidR="00777108">
              <w:rPr>
                <w:sz w:val="18"/>
                <w:szCs w:val="18"/>
              </w:rPr>
              <w:t xml:space="preserve">payment </w:t>
            </w:r>
            <w:r>
              <w:rPr>
                <w:sz w:val="18"/>
                <w:szCs w:val="18"/>
              </w:rPr>
              <w:t xml:space="preserve">security; </w:t>
            </w:r>
            <w:r w:rsidRPr="0043062C">
              <w:rPr>
                <w:sz w:val="18"/>
                <w:szCs w:val="18"/>
              </w:rPr>
              <w:t>and</w:t>
            </w:r>
          </w:p>
          <w:p w14:paraId="1B1392A9"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43062C">
              <w:rPr>
                <w:sz w:val="18"/>
                <w:szCs w:val="18"/>
              </w:rPr>
              <w:lastRenderedPageBreak/>
              <w:t>the information and prejudice its business, commercial and financial interests.</w:t>
            </w:r>
          </w:p>
          <w:p w14:paraId="50ABF5EA" w14:textId="58EE1344" w:rsidR="000F709A" w:rsidRPr="007D637B"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7BC365EC" w14:textId="37306FE3"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A4EDB53"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E40DC71" w14:textId="17E6B597" w:rsidR="000F709A" w:rsidRDefault="000F709A" w:rsidP="001C02D3">
            <w:pPr>
              <w:pStyle w:val="TableParagraph"/>
              <w:kinsoku w:val="0"/>
              <w:overflowPunct w:val="0"/>
              <w:spacing w:before="120" w:after="120"/>
              <w:ind w:left="104"/>
              <w:rPr>
                <w:sz w:val="18"/>
                <w:szCs w:val="18"/>
              </w:rPr>
            </w:pPr>
            <w:r w:rsidRPr="004975D1">
              <w:rPr>
                <w:sz w:val="18"/>
                <w:szCs w:val="18"/>
              </w:rPr>
              <w:t>Schedule 5</w:t>
            </w:r>
            <w:r w:rsidRPr="00B234E0">
              <w:rPr>
                <w:sz w:val="18"/>
                <w:szCs w:val="18"/>
              </w:rPr>
              <w:t xml:space="preserve">, </w:t>
            </w:r>
            <w:r>
              <w:rPr>
                <w:sz w:val="18"/>
                <w:szCs w:val="18"/>
              </w:rPr>
              <w:t>Clause 2 (</w:t>
            </w:r>
            <w:r w:rsidRPr="00E04229">
              <w:rPr>
                <w:i/>
                <w:iCs/>
                <w:sz w:val="18"/>
                <w:szCs w:val="18"/>
              </w:rPr>
              <w:t>Security Amount</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95593FF" w14:textId="26992D2E"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certain text and a timeframe in the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53E05A85" w14:textId="77777777" w:rsidR="000F709A" w:rsidRPr="007D637B" w:rsidRDefault="000F709A" w:rsidP="001C02D3">
            <w:pPr>
              <w:pStyle w:val="TableParagraph"/>
              <w:kinsoku w:val="0"/>
              <w:overflowPunct w:val="0"/>
              <w:spacing w:before="120" w:after="120" w:line="266" w:lineRule="auto"/>
              <w:ind w:right="119"/>
              <w:rPr>
                <w:i/>
                <w:iCs/>
                <w:sz w:val="18"/>
                <w:szCs w:val="18"/>
              </w:rPr>
            </w:pPr>
            <w:r w:rsidRPr="007D637B">
              <w:rPr>
                <w:i/>
                <w:iCs/>
                <w:sz w:val="18"/>
                <w:szCs w:val="18"/>
              </w:rPr>
              <w:t>Section 32(1)(a) and paragraph (e) of the definition of "commercial-in-confidence provisions" (clause 1, Schedule 4) and section 32(1)(d)</w:t>
            </w:r>
          </w:p>
          <w:p w14:paraId="60FD8A30" w14:textId="77777777" w:rsidR="000F709A" w:rsidRPr="007D637B" w:rsidRDefault="000F709A" w:rsidP="001C02D3">
            <w:pPr>
              <w:pStyle w:val="TableParagraph"/>
              <w:kinsoku w:val="0"/>
              <w:overflowPunct w:val="0"/>
              <w:spacing w:before="120" w:after="120" w:line="266" w:lineRule="auto"/>
              <w:ind w:right="119"/>
              <w:rPr>
                <w:i/>
                <w:iCs/>
                <w:sz w:val="18"/>
                <w:szCs w:val="18"/>
              </w:rPr>
            </w:pPr>
            <w:r w:rsidRPr="007D637B">
              <w:rPr>
                <w:i/>
                <w:iCs/>
                <w:sz w:val="18"/>
                <w:szCs w:val="18"/>
              </w:rPr>
              <w:t>Item 4 (b), (c) and (d) of the Table to section 14</w:t>
            </w:r>
          </w:p>
          <w:p w14:paraId="79AB4686"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The disclosure of this information (or the combination of this information with other information that is not included) would place the contractor at a substantial commercial disadvantage in relation to other contractors or potential contractors.</w:t>
            </w:r>
          </w:p>
          <w:p w14:paraId="3ABD82E2" w14:textId="77777777" w:rsidR="000F709A" w:rsidRPr="00AA7F28" w:rsidRDefault="000F709A" w:rsidP="001C02D3">
            <w:pPr>
              <w:pStyle w:val="TableParagraph"/>
              <w:kinsoku w:val="0"/>
              <w:overflowPunct w:val="0"/>
              <w:spacing w:before="120" w:after="120" w:line="266" w:lineRule="auto"/>
              <w:ind w:right="119"/>
              <w:rPr>
                <w:sz w:val="18"/>
                <w:szCs w:val="18"/>
              </w:rPr>
            </w:pPr>
            <w:r w:rsidRPr="00AA7F28">
              <w:rPr>
                <w:sz w:val="18"/>
                <w:szCs w:val="18"/>
              </w:rPr>
              <w:t>The disclosure of this information could also reveal commercial-in-confidence provisions of a government contract, diminish the competitive commercial value of information to a person and prejudice a person's legitimate business and commercial interests.</w:t>
            </w:r>
          </w:p>
          <w:p w14:paraId="231B7947" w14:textId="1352E9DA" w:rsidR="000F709A" w:rsidRPr="007D637B" w:rsidRDefault="000F709A" w:rsidP="001C02D3">
            <w:pPr>
              <w:pStyle w:val="TableParagraph"/>
              <w:kinsoku w:val="0"/>
              <w:overflowPunct w:val="0"/>
              <w:spacing w:before="120" w:after="120" w:line="266" w:lineRule="auto"/>
              <w:ind w:right="119"/>
              <w:rPr>
                <w:i/>
                <w:iCs/>
                <w:sz w:val="18"/>
                <w:szCs w:val="18"/>
              </w:rPr>
            </w:pPr>
            <w:r w:rsidRPr="00AA7F28">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270B843" w14:textId="77777777" w:rsidR="000F709A" w:rsidRPr="007D637B" w:rsidRDefault="000F709A" w:rsidP="001C02D3">
            <w:pPr>
              <w:pStyle w:val="TableParagraph"/>
              <w:tabs>
                <w:tab w:val="left" w:pos="468"/>
              </w:tabs>
              <w:kinsoku w:val="0"/>
              <w:overflowPunct w:val="0"/>
              <w:spacing w:before="120" w:after="120" w:line="264" w:lineRule="auto"/>
              <w:ind w:right="194"/>
              <w:rPr>
                <w:sz w:val="18"/>
                <w:szCs w:val="18"/>
              </w:rPr>
            </w:pPr>
            <w:r w:rsidRPr="007D637B">
              <w:rPr>
                <w:sz w:val="18"/>
                <w:szCs w:val="18"/>
              </w:rPr>
              <w:t>Sydney Metro weighed the competing public interest considerations and determined that there was an overriding public interest against disclosure of this information because:</w:t>
            </w:r>
          </w:p>
          <w:p w14:paraId="1959D3EF" w14:textId="77806FD2" w:rsidR="000F709A" w:rsidRPr="007D637B" w:rsidRDefault="000F709A" w:rsidP="001C02D3">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(a) the redacted information discloses the monetary amount of the </w:t>
            </w:r>
            <w:r>
              <w:rPr>
                <w:sz w:val="18"/>
                <w:szCs w:val="18"/>
              </w:rPr>
              <w:t>Security</w:t>
            </w:r>
            <w:r w:rsidRPr="007D637B">
              <w:rPr>
                <w:sz w:val="18"/>
                <w:szCs w:val="18"/>
              </w:rPr>
              <w:t xml:space="preserve"> which </w:t>
            </w:r>
            <w:r>
              <w:rPr>
                <w:sz w:val="18"/>
                <w:szCs w:val="18"/>
              </w:rPr>
              <w:t xml:space="preserve">Sydney Metro </w:t>
            </w:r>
            <w:r w:rsidRPr="007D637B">
              <w:rPr>
                <w:sz w:val="18"/>
                <w:szCs w:val="18"/>
              </w:rPr>
              <w:t xml:space="preserve">must provide to </w:t>
            </w:r>
            <w:r>
              <w:rPr>
                <w:sz w:val="18"/>
                <w:szCs w:val="18"/>
              </w:rPr>
              <w:t>the contractor</w:t>
            </w:r>
            <w:r w:rsidRPr="007D637B">
              <w:rPr>
                <w:sz w:val="18"/>
                <w:szCs w:val="18"/>
              </w:rPr>
              <w:t>;</w:t>
            </w:r>
          </w:p>
          <w:p w14:paraId="26243963" w14:textId="77777777" w:rsidR="000F709A" w:rsidRPr="007D637B" w:rsidRDefault="000F709A" w:rsidP="001C02D3">
            <w:pPr>
              <w:pStyle w:val="TableParagraph"/>
              <w:tabs>
                <w:tab w:val="left" w:pos="468"/>
              </w:tabs>
              <w:kinsoku w:val="0"/>
              <w:overflowPunct w:val="0"/>
              <w:spacing w:before="120" w:after="120" w:line="264" w:lineRule="auto"/>
              <w:ind w:right="194"/>
              <w:rPr>
                <w:sz w:val="18"/>
                <w:szCs w:val="18"/>
              </w:rPr>
            </w:pPr>
            <w:r w:rsidRPr="007D637B">
              <w:rPr>
                <w:sz w:val="18"/>
                <w:szCs w:val="18"/>
              </w:rPr>
              <w:t>(b) 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56BA6255" w14:textId="38D7F1A1" w:rsidR="000F709A" w:rsidRPr="007D637B" w:rsidRDefault="000F709A" w:rsidP="001C02D3">
            <w:pPr>
              <w:pStyle w:val="TableParagraph"/>
              <w:tabs>
                <w:tab w:val="left" w:pos="468"/>
              </w:tabs>
              <w:kinsoku w:val="0"/>
              <w:overflowPunct w:val="0"/>
              <w:spacing w:before="120" w:after="120" w:line="264" w:lineRule="auto"/>
              <w:ind w:right="194"/>
              <w:rPr>
                <w:sz w:val="18"/>
                <w:szCs w:val="18"/>
              </w:rPr>
            </w:pPr>
            <w:r w:rsidRPr="007D637B">
              <w:rPr>
                <w:sz w:val="18"/>
                <w:szCs w:val="18"/>
              </w:rPr>
              <w:t xml:space="preserve">(c) the public interest has been served by revealing the existence of these </w:t>
            </w:r>
            <w:r>
              <w:rPr>
                <w:sz w:val="18"/>
                <w:szCs w:val="18"/>
              </w:rPr>
              <w:t>security requirements</w:t>
            </w:r>
            <w:r w:rsidRPr="007D637B">
              <w:rPr>
                <w:sz w:val="18"/>
                <w:szCs w:val="18"/>
              </w:rPr>
              <w:t>.  In light of this disclosure there is an overriding public interest against the disclosure of the dollar amounts.</w:t>
            </w:r>
          </w:p>
          <w:p w14:paraId="700851E3" w14:textId="475B28C7" w:rsidR="000F709A" w:rsidRPr="00AA7F28" w:rsidRDefault="000F709A" w:rsidP="001C02D3">
            <w:pPr>
              <w:pStyle w:val="TableParagraph"/>
              <w:tabs>
                <w:tab w:val="left" w:pos="468"/>
              </w:tabs>
              <w:kinsoku w:val="0"/>
              <w:overflowPunct w:val="0"/>
              <w:spacing w:before="120" w:after="120" w:line="264" w:lineRule="auto"/>
              <w:ind w:right="194"/>
              <w:rPr>
                <w:b/>
                <w:bCs/>
                <w:sz w:val="18"/>
                <w:szCs w:val="18"/>
              </w:rPr>
            </w:pPr>
            <w:r w:rsidRPr="00AA7F28">
              <w:rPr>
                <w:b/>
                <w:bCs/>
                <w:sz w:val="18"/>
                <w:szCs w:val="18"/>
              </w:rPr>
              <w:t>Review:  This information would be reviewed for disclosure as events and circumstances change.</w:t>
            </w:r>
          </w:p>
        </w:tc>
      </w:tr>
      <w:tr w:rsidR="000F709A" w14:paraId="6BB77302"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20287F2"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6262BE6" w14:textId="51B3BC93" w:rsidR="000F709A" w:rsidRPr="004975D1" w:rsidRDefault="000F709A" w:rsidP="001C02D3">
            <w:pPr>
              <w:pStyle w:val="TableParagraph"/>
              <w:kinsoku w:val="0"/>
              <w:overflowPunct w:val="0"/>
              <w:spacing w:before="120" w:after="120"/>
              <w:ind w:left="104"/>
              <w:rPr>
                <w:sz w:val="18"/>
                <w:szCs w:val="18"/>
              </w:rPr>
            </w:pPr>
            <w:r>
              <w:rPr>
                <w:sz w:val="18"/>
                <w:szCs w:val="18"/>
              </w:rPr>
              <w:t>Schedule 5, clause 3 (</w:t>
            </w:r>
            <w:r w:rsidRPr="001C02D3">
              <w:rPr>
                <w:i/>
                <w:iCs/>
                <w:sz w:val="18"/>
                <w:szCs w:val="18"/>
              </w:rPr>
              <w:t xml:space="preserve">Changes to </w:t>
            </w:r>
            <w:r w:rsidRPr="001C02D3">
              <w:rPr>
                <w:i/>
                <w:iCs/>
                <w:sz w:val="18"/>
                <w:szCs w:val="18"/>
              </w:rPr>
              <w:lastRenderedPageBreak/>
              <w:t>Security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16F005B" w14:textId="2BC74B81" w:rsidR="000F709A" w:rsidRDefault="000F709A" w:rsidP="001C02D3">
            <w:pPr>
              <w:pStyle w:val="TableParagraph"/>
              <w:kinsoku w:val="0"/>
              <w:overflowPunct w:val="0"/>
              <w:spacing w:before="120" w:after="120" w:line="264" w:lineRule="auto"/>
              <w:ind w:right="127"/>
              <w:rPr>
                <w:sz w:val="18"/>
                <w:szCs w:val="18"/>
              </w:rPr>
            </w:pPr>
            <w:r>
              <w:rPr>
                <w:sz w:val="18"/>
                <w:szCs w:val="18"/>
              </w:rPr>
              <w:lastRenderedPageBreak/>
              <w:t xml:space="preserve">The information redacted is a </w:t>
            </w:r>
            <w:r>
              <w:rPr>
                <w:sz w:val="18"/>
                <w:szCs w:val="18"/>
              </w:rPr>
              <w:lastRenderedPageBreak/>
              <w:t xml:space="preserve">time period.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17A85474"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lastRenderedPageBreak/>
              <w:t xml:space="preserve">Section 32(1)(a) and paragraph (e) of the definition of "commercial-in-confidence provisions" (clause 1, </w:t>
            </w:r>
            <w:r w:rsidRPr="001B1A46">
              <w:rPr>
                <w:i/>
                <w:iCs/>
                <w:sz w:val="18"/>
                <w:szCs w:val="18"/>
              </w:rPr>
              <w:lastRenderedPageBreak/>
              <w:t xml:space="preserve">Schedule 4) and section 32(1)(d) </w:t>
            </w:r>
          </w:p>
          <w:p w14:paraId="2FBCAFA6" w14:textId="77777777" w:rsidR="000F709A" w:rsidRPr="001B1A46" w:rsidRDefault="000F709A" w:rsidP="001C02D3">
            <w:pPr>
              <w:pStyle w:val="TableParagraph"/>
              <w:kinsoku w:val="0"/>
              <w:overflowPunct w:val="0"/>
              <w:spacing w:before="120" w:after="120" w:line="266" w:lineRule="auto"/>
              <w:ind w:right="119"/>
              <w:rPr>
                <w:i/>
                <w:iCs/>
                <w:sz w:val="18"/>
                <w:szCs w:val="18"/>
              </w:rPr>
            </w:pPr>
            <w:r w:rsidRPr="001B1A46">
              <w:rPr>
                <w:i/>
                <w:iCs/>
                <w:sz w:val="18"/>
                <w:szCs w:val="18"/>
              </w:rPr>
              <w:t xml:space="preserve">Item 4(d) of the Table to section 14 </w:t>
            </w:r>
          </w:p>
          <w:p w14:paraId="74AB2E0C" w14:textId="77777777" w:rsidR="000F709A" w:rsidRPr="001B1A46" w:rsidRDefault="000F709A" w:rsidP="001C02D3">
            <w:pPr>
              <w:pStyle w:val="TableParagraph"/>
              <w:kinsoku w:val="0"/>
              <w:overflowPunct w:val="0"/>
              <w:spacing w:before="120" w:after="120" w:line="266" w:lineRule="auto"/>
              <w:ind w:right="119"/>
              <w:rPr>
                <w:sz w:val="18"/>
                <w:szCs w:val="18"/>
              </w:rPr>
            </w:pPr>
            <w:r w:rsidRPr="001B1A46">
              <w:rPr>
                <w:sz w:val="18"/>
                <w:szCs w:val="18"/>
              </w:rPr>
              <w:t xml:space="preserve">The disclosure of this information could reveal commercial-in-confidence provisions of a government contract, diminish the competitive commercial value of information to a person and prejudice a person's legitimate business and commercial interests. </w:t>
            </w:r>
          </w:p>
          <w:p w14:paraId="0A6D68D2" w14:textId="66126BC8" w:rsidR="000F709A" w:rsidRPr="004975D1" w:rsidRDefault="000F709A" w:rsidP="001C02D3">
            <w:pPr>
              <w:pStyle w:val="TableParagraph"/>
              <w:kinsoku w:val="0"/>
              <w:overflowPunct w:val="0"/>
              <w:spacing w:before="120" w:after="120" w:line="266" w:lineRule="auto"/>
              <w:ind w:right="119"/>
              <w:rPr>
                <w:i/>
                <w:iCs/>
                <w:sz w:val="18"/>
                <w:szCs w:val="18"/>
              </w:rPr>
            </w:pPr>
            <w:r w:rsidRPr="001B1A46">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BBDC75F" w14:textId="77777777"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lastRenderedPageBreak/>
              <w:t xml:space="preserve">Sydney Metro weighed the competing public interest considerations and determined that there was an </w:t>
            </w:r>
            <w:r w:rsidRPr="00216F21">
              <w:rPr>
                <w:sz w:val="18"/>
                <w:szCs w:val="18"/>
              </w:rPr>
              <w:lastRenderedPageBreak/>
              <w:t>overriding public interest against disclosure of this information because:</w:t>
            </w:r>
          </w:p>
          <w:p w14:paraId="6A96810B" w14:textId="4C21D180" w:rsidR="000F709A" w:rsidRPr="00216F21" w:rsidRDefault="000F709A" w:rsidP="001C02D3">
            <w:pPr>
              <w:pStyle w:val="TableParagraph"/>
              <w:tabs>
                <w:tab w:val="left" w:pos="468"/>
              </w:tabs>
              <w:kinsoku w:val="0"/>
              <w:overflowPunct w:val="0"/>
              <w:spacing w:before="120" w:after="120" w:line="264" w:lineRule="auto"/>
              <w:ind w:right="194"/>
              <w:rPr>
                <w:sz w:val="18"/>
                <w:szCs w:val="18"/>
              </w:rPr>
            </w:pPr>
            <w:r w:rsidRPr="00216F21">
              <w:rPr>
                <w:sz w:val="18"/>
                <w:szCs w:val="18"/>
              </w:rPr>
              <w:t>(a) the redacted information sets out the</w:t>
            </w:r>
            <w:r>
              <w:rPr>
                <w:sz w:val="18"/>
                <w:szCs w:val="18"/>
              </w:rPr>
              <w:t xml:space="preserve"> time frame for which replacement security must be secured</w:t>
            </w:r>
            <w:r w:rsidRPr="00216F21">
              <w:rPr>
                <w:sz w:val="18"/>
                <w:szCs w:val="18"/>
              </w:rPr>
              <w:t>;</w:t>
            </w:r>
          </w:p>
          <w:p w14:paraId="2AE174D0" w14:textId="77777777"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and</w:t>
            </w:r>
          </w:p>
          <w:p w14:paraId="264B2608" w14:textId="37FB7C3F" w:rsidR="000F709A" w:rsidRPr="001B1A46" w:rsidRDefault="000F709A" w:rsidP="001C02D3">
            <w:pPr>
              <w:pStyle w:val="TableParagraph"/>
              <w:tabs>
                <w:tab w:val="left" w:pos="468"/>
              </w:tabs>
              <w:kinsoku w:val="0"/>
              <w:overflowPunct w:val="0"/>
              <w:spacing w:before="120" w:after="120" w:line="264" w:lineRule="auto"/>
              <w:ind w:right="194"/>
              <w:rPr>
                <w:sz w:val="18"/>
                <w:szCs w:val="18"/>
              </w:rPr>
            </w:pPr>
            <w:r w:rsidRPr="001B1A46">
              <w:rPr>
                <w:sz w:val="18"/>
                <w:szCs w:val="18"/>
              </w:rPr>
              <w:t xml:space="preserve">(c) the public interest has been served by revealing the mechanics of the </w:t>
            </w:r>
            <w:r>
              <w:rPr>
                <w:sz w:val="18"/>
                <w:szCs w:val="18"/>
              </w:rPr>
              <w:t>Security regime</w:t>
            </w:r>
            <w:r w:rsidRPr="001B1A46">
              <w:rPr>
                <w:sz w:val="18"/>
                <w:szCs w:val="18"/>
              </w:rPr>
              <w:t>.  In light of this disclosure there is an overriding public interest against the disclosure of the precise time periods.</w:t>
            </w:r>
          </w:p>
          <w:p w14:paraId="225AF7E3" w14:textId="2BFECBE9"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216F21">
              <w:rPr>
                <w:b/>
                <w:bCs/>
                <w:sz w:val="18"/>
                <w:szCs w:val="18"/>
              </w:rPr>
              <w:t>Review: This information will be reviewed for disclosure as events and circumstances change.</w:t>
            </w:r>
          </w:p>
        </w:tc>
      </w:tr>
      <w:tr w:rsidR="000F709A" w14:paraId="13732376" w14:textId="77777777"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2B423CA"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13CDC657" w14:textId="753C5FE5" w:rsidR="000F709A" w:rsidRPr="004975D1" w:rsidRDefault="000F709A" w:rsidP="001C02D3">
            <w:pPr>
              <w:pStyle w:val="TableParagraph"/>
              <w:kinsoku w:val="0"/>
              <w:overflowPunct w:val="0"/>
              <w:spacing w:before="120" w:after="120"/>
              <w:ind w:left="104"/>
              <w:rPr>
                <w:sz w:val="18"/>
                <w:szCs w:val="18"/>
              </w:rPr>
            </w:pPr>
            <w:r>
              <w:rPr>
                <w:sz w:val="18"/>
                <w:szCs w:val="18"/>
              </w:rPr>
              <w:t>Schedule 5, clause 4.4 (</w:t>
            </w:r>
            <w:r>
              <w:rPr>
                <w:i/>
                <w:iCs/>
                <w:sz w:val="18"/>
                <w:szCs w:val="18"/>
              </w:rPr>
              <w:t>Drawings on</w:t>
            </w:r>
            <w:r w:rsidRPr="00143984">
              <w:rPr>
                <w:i/>
                <w:iCs/>
                <w:sz w:val="18"/>
                <w:szCs w:val="18"/>
              </w:rPr>
              <w:t xml:space="preserve"> Security</w:t>
            </w:r>
            <w:r>
              <w:rPr>
                <w:sz w:val="18"/>
                <w:szCs w:val="18"/>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83EB5CB" w14:textId="37199D16" w:rsidR="000F709A" w:rsidRDefault="000F709A" w:rsidP="001C02D3">
            <w:pPr>
              <w:pStyle w:val="TableParagraph"/>
              <w:kinsoku w:val="0"/>
              <w:overflowPunct w:val="0"/>
              <w:spacing w:before="120" w:after="120" w:line="264" w:lineRule="auto"/>
              <w:ind w:right="127"/>
              <w:rPr>
                <w:sz w:val="18"/>
                <w:szCs w:val="18"/>
              </w:rPr>
            </w:pPr>
            <w:r>
              <w:rPr>
                <w:sz w:val="18"/>
                <w:szCs w:val="18"/>
              </w:rPr>
              <w:t xml:space="preserve">The information redacted is part of the clause.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6CAC3426"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32(1)(a), paragraph (e) of the definition of "commercial-in-confidence provisions" at Section 1 of Schedule 4.</w:t>
            </w:r>
          </w:p>
          <w:p w14:paraId="255989DF"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would provide visibility of the negotiated position reached between the parties and would place Endeavour at a substantial commercial disadvantage in relation to other contractors. </w:t>
            </w:r>
          </w:p>
          <w:p w14:paraId="770AF16C" w14:textId="77777777" w:rsidR="000F709A" w:rsidRDefault="000F709A" w:rsidP="001C02D3">
            <w:pPr>
              <w:pStyle w:val="TableParagraph"/>
              <w:kinsoku w:val="0"/>
              <w:overflowPunct w:val="0"/>
              <w:spacing w:before="120" w:after="120" w:line="266" w:lineRule="auto"/>
              <w:ind w:right="119"/>
              <w:rPr>
                <w:i/>
                <w:iCs/>
                <w:sz w:val="18"/>
                <w:szCs w:val="18"/>
              </w:rPr>
            </w:pPr>
            <w:r>
              <w:rPr>
                <w:i/>
                <w:iCs/>
                <w:sz w:val="18"/>
                <w:szCs w:val="18"/>
              </w:rPr>
              <w:t>Section 32(1)(d), items 4(b) and 4(d)of the table in section 14.</w:t>
            </w:r>
          </w:p>
          <w:p w14:paraId="79DCAC06" w14:textId="77777777" w:rsidR="000F709A" w:rsidRDefault="000F709A" w:rsidP="001C02D3">
            <w:pPr>
              <w:pStyle w:val="TableParagraph"/>
              <w:kinsoku w:val="0"/>
              <w:overflowPunct w:val="0"/>
              <w:spacing w:before="120" w:after="120" w:line="266" w:lineRule="auto"/>
              <w:ind w:right="119"/>
              <w:rPr>
                <w:sz w:val="18"/>
                <w:szCs w:val="18"/>
              </w:rPr>
            </w:pPr>
            <w:r>
              <w:rPr>
                <w:sz w:val="18"/>
                <w:szCs w:val="18"/>
              </w:rPr>
              <w:t xml:space="preserve">The disclosure of this information could reveal </w:t>
            </w:r>
            <w:r>
              <w:rPr>
                <w:sz w:val="18"/>
                <w:szCs w:val="18"/>
              </w:rPr>
              <w:lastRenderedPageBreak/>
              <w:t xml:space="preserve">commercial-in-confidence provisions of a government contract and prejudice a person's legitimate business and  commercial interests. </w:t>
            </w:r>
          </w:p>
          <w:p w14:paraId="78D123CE" w14:textId="21C062AF" w:rsidR="000F709A" w:rsidRPr="004975D1" w:rsidRDefault="000F709A" w:rsidP="001C02D3">
            <w:pPr>
              <w:pStyle w:val="TableParagraph"/>
              <w:kinsoku w:val="0"/>
              <w:overflowPunct w:val="0"/>
              <w:spacing w:before="120" w:after="120" w:line="266" w:lineRule="auto"/>
              <w:ind w:right="119"/>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C969AD4" w14:textId="77777777"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lastRenderedPageBreak/>
              <w:t>Sydney Metro weighed the competing public interest considerations and determined that there was an overriding public interest against disclosure of this information because:</w:t>
            </w:r>
          </w:p>
          <w:p w14:paraId="68BEAD40" w14:textId="604DD51B" w:rsidR="000F709A" w:rsidRPr="0043062C" w:rsidRDefault="000F709A" w:rsidP="001C02D3">
            <w:pPr>
              <w:pStyle w:val="TableParagraph"/>
              <w:tabs>
                <w:tab w:val="left" w:pos="468"/>
              </w:tabs>
              <w:kinsoku w:val="0"/>
              <w:overflowPunct w:val="0"/>
              <w:spacing w:before="120" w:after="120" w:line="264" w:lineRule="auto"/>
              <w:ind w:right="194"/>
              <w:rPr>
                <w:sz w:val="18"/>
                <w:szCs w:val="18"/>
              </w:rPr>
            </w:pPr>
            <w:r w:rsidRPr="0043062C">
              <w:rPr>
                <w:sz w:val="18"/>
                <w:szCs w:val="18"/>
              </w:rPr>
              <w:t xml:space="preserve">(a)  the redacted information reveals project specific details with regard </w:t>
            </w:r>
            <w:r w:rsidRPr="004F7329">
              <w:rPr>
                <w:sz w:val="18"/>
                <w:szCs w:val="18"/>
              </w:rPr>
              <w:t>to</w:t>
            </w:r>
            <w:r>
              <w:rPr>
                <w:sz w:val="18"/>
                <w:szCs w:val="18"/>
              </w:rPr>
              <w:t xml:space="preserve"> security Endeavour holds; </w:t>
            </w:r>
            <w:r w:rsidRPr="0043062C">
              <w:rPr>
                <w:sz w:val="18"/>
                <w:szCs w:val="18"/>
              </w:rPr>
              <w:t>and</w:t>
            </w:r>
          </w:p>
          <w:p w14:paraId="7609625D" w14:textId="77777777" w:rsidR="000F709A" w:rsidRDefault="000F709A" w:rsidP="001C02D3">
            <w:pPr>
              <w:pStyle w:val="TableParagraph"/>
              <w:tabs>
                <w:tab w:val="left" w:pos="468"/>
              </w:tabs>
              <w:kinsoku w:val="0"/>
              <w:overflowPunct w:val="0"/>
              <w:spacing w:before="120" w:after="120" w:line="264" w:lineRule="auto"/>
              <w:ind w:right="194"/>
              <w:rPr>
                <w:i/>
                <w:iCs/>
                <w:sz w:val="18"/>
                <w:szCs w:val="18"/>
              </w:rPr>
            </w:pPr>
            <w:r w:rsidRPr="0043062C">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w:t>
            </w:r>
            <w:r w:rsidRPr="0043062C">
              <w:rPr>
                <w:sz w:val="18"/>
                <w:szCs w:val="18"/>
              </w:rPr>
              <w:lastRenderedPageBreak/>
              <w:t>the information and prejudice its business, commercial and financial interests.</w:t>
            </w:r>
          </w:p>
          <w:p w14:paraId="0A5787BB" w14:textId="610F7C20"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will be reviewed for disclosure as events and circumstances change.</w:t>
            </w:r>
          </w:p>
        </w:tc>
      </w:tr>
      <w:tr w:rsidR="000F709A" w14:paraId="66E9AEAB" w14:textId="48AD1CB6"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22C2764"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32F0121A" w14:textId="490DF256" w:rsidR="000F709A" w:rsidRDefault="000F709A" w:rsidP="001C02D3">
            <w:pPr>
              <w:pStyle w:val="TableParagraph"/>
              <w:kinsoku w:val="0"/>
              <w:overflowPunct w:val="0"/>
              <w:spacing w:before="120" w:after="120"/>
              <w:ind w:left="104"/>
              <w:rPr>
                <w:sz w:val="18"/>
                <w:szCs w:val="18"/>
              </w:rPr>
            </w:pPr>
            <w:r w:rsidRPr="004975D1">
              <w:rPr>
                <w:sz w:val="18"/>
                <w:szCs w:val="18"/>
              </w:rPr>
              <w:t>Schedule 5</w:t>
            </w:r>
            <w:r w:rsidRPr="00B234E0">
              <w:rPr>
                <w:sz w:val="18"/>
                <w:szCs w:val="18"/>
              </w:rPr>
              <w:t xml:space="preserve">, </w:t>
            </w:r>
            <w:r>
              <w:rPr>
                <w:sz w:val="18"/>
                <w:szCs w:val="18"/>
              </w:rPr>
              <w:t>Clause 5 (</w:t>
            </w:r>
            <w:r w:rsidRPr="00E04229">
              <w:rPr>
                <w:i/>
                <w:iCs/>
                <w:sz w:val="18"/>
                <w:szCs w:val="18"/>
              </w:rPr>
              <w:t>Return of security</w:t>
            </w:r>
            <w:r>
              <w:rPr>
                <w:sz w:val="18"/>
                <w:szCs w:val="18"/>
              </w:rPr>
              <w: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EF34311" w14:textId="4F7EA29C" w:rsidR="000F709A" w:rsidRDefault="000F709A" w:rsidP="001C02D3">
            <w:pPr>
              <w:pStyle w:val="TableParagraph"/>
              <w:kinsoku w:val="0"/>
              <w:overflowPunct w:val="0"/>
              <w:spacing w:before="120" w:after="120" w:line="264" w:lineRule="auto"/>
              <w:ind w:right="127"/>
              <w:rPr>
                <w:sz w:val="18"/>
                <w:szCs w:val="18"/>
              </w:rPr>
            </w:pPr>
            <w:r>
              <w:rPr>
                <w:sz w:val="18"/>
                <w:szCs w:val="18"/>
              </w:rPr>
              <w:t>The information redacted is the entire clause.</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77E35CA6" w14:textId="77777777" w:rsidR="000F709A" w:rsidRPr="004975D1" w:rsidRDefault="000F709A" w:rsidP="001C02D3">
            <w:pPr>
              <w:pStyle w:val="TableParagraph"/>
              <w:kinsoku w:val="0"/>
              <w:overflowPunct w:val="0"/>
              <w:spacing w:before="120" w:after="120" w:line="266" w:lineRule="auto"/>
              <w:ind w:right="119"/>
              <w:rPr>
                <w:i/>
                <w:iCs/>
                <w:sz w:val="18"/>
                <w:szCs w:val="18"/>
              </w:rPr>
            </w:pPr>
            <w:r w:rsidRPr="004975D1">
              <w:rPr>
                <w:i/>
                <w:iCs/>
                <w:sz w:val="18"/>
                <w:szCs w:val="18"/>
              </w:rPr>
              <w:t xml:space="preserve">Section 32(1)(a) and paragraphs (a) and (e) of the definition of "commercial-in-confidence provisions" (clause 1, Schedule 4) and section 32(1)(d) </w:t>
            </w:r>
          </w:p>
          <w:p w14:paraId="686654BF" w14:textId="77777777" w:rsidR="000F709A" w:rsidRPr="004975D1" w:rsidRDefault="000F709A" w:rsidP="001C02D3">
            <w:pPr>
              <w:pStyle w:val="TableParagraph"/>
              <w:kinsoku w:val="0"/>
              <w:overflowPunct w:val="0"/>
              <w:spacing w:before="120" w:after="120" w:line="266" w:lineRule="auto"/>
              <w:ind w:right="119"/>
              <w:rPr>
                <w:i/>
                <w:iCs/>
                <w:sz w:val="18"/>
                <w:szCs w:val="18"/>
              </w:rPr>
            </w:pPr>
            <w:r w:rsidRPr="004975D1">
              <w:rPr>
                <w:i/>
                <w:iCs/>
                <w:sz w:val="18"/>
                <w:szCs w:val="18"/>
              </w:rPr>
              <w:t xml:space="preserve">Item 4 (b), (c) and (d) of the Table to section 14 </w:t>
            </w:r>
          </w:p>
          <w:p w14:paraId="38CE1AC0" w14:textId="77777777" w:rsidR="000F709A" w:rsidRPr="004975D1" w:rsidRDefault="000F709A" w:rsidP="001C02D3">
            <w:pPr>
              <w:pStyle w:val="TableParagraph"/>
              <w:kinsoku w:val="0"/>
              <w:overflowPunct w:val="0"/>
              <w:spacing w:before="120" w:after="120" w:line="266" w:lineRule="auto"/>
              <w:ind w:right="119"/>
              <w:rPr>
                <w:sz w:val="18"/>
                <w:szCs w:val="18"/>
              </w:rPr>
            </w:pPr>
            <w:r w:rsidRPr="004975D1">
              <w:rPr>
                <w:sz w:val="18"/>
                <w:szCs w:val="18"/>
              </w:rPr>
              <w:t xml:space="preserve">The disclosure of this information would place the contractor at a substantial commercial disadvantage in relation to other contractors. </w:t>
            </w:r>
          </w:p>
          <w:p w14:paraId="55E4F8C9" w14:textId="77777777" w:rsidR="000F709A" w:rsidRPr="004975D1" w:rsidRDefault="000F709A" w:rsidP="001C02D3">
            <w:pPr>
              <w:pStyle w:val="TableParagraph"/>
              <w:kinsoku w:val="0"/>
              <w:overflowPunct w:val="0"/>
              <w:spacing w:before="120" w:after="120" w:line="266" w:lineRule="auto"/>
              <w:ind w:right="119"/>
              <w:rPr>
                <w:sz w:val="18"/>
                <w:szCs w:val="18"/>
              </w:rPr>
            </w:pPr>
            <w:r w:rsidRPr="004975D1">
              <w:rPr>
                <w:sz w:val="18"/>
                <w:szCs w:val="18"/>
              </w:rPr>
              <w:t xml:space="preserve">The disclosure of this information could also reveal commercial-in-confidence provisions of a government contract, diminish the competitive commercial value of information to a person and prejudice a person's legitimate business and commercial interests. </w:t>
            </w:r>
          </w:p>
          <w:p w14:paraId="1560B1EE" w14:textId="4C292A55" w:rsidR="000F709A" w:rsidRDefault="000F709A" w:rsidP="001C02D3">
            <w:pPr>
              <w:pStyle w:val="TableParagraph"/>
              <w:kinsoku w:val="0"/>
              <w:overflowPunct w:val="0"/>
              <w:spacing w:before="120" w:after="120" w:line="266" w:lineRule="auto"/>
              <w:ind w:right="119"/>
              <w:rPr>
                <w:i/>
                <w:iCs/>
                <w:sz w:val="18"/>
                <w:szCs w:val="18"/>
              </w:rPr>
            </w:pPr>
            <w:r w:rsidRPr="004975D1">
              <w:rPr>
                <w:sz w:val="18"/>
                <w:szCs w:val="18"/>
              </w:rPr>
              <w:t>There is an overriding public interest against disclosure.</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6249ED9F" w14:textId="77777777"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Sydney Metro weighed the competing public interest considerations and determined that there was an overriding public interest against disclosure of this information because:</w:t>
            </w:r>
          </w:p>
          <w:p w14:paraId="492DD86F" w14:textId="77777777"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(a) the redacted information reveals the project specific security arrangements</w:t>
            </w:r>
            <w:r>
              <w:rPr>
                <w:sz w:val="18"/>
                <w:szCs w:val="18"/>
              </w:rPr>
              <w:t xml:space="preserve"> negotiated between the parties</w:t>
            </w:r>
            <w:r w:rsidRPr="00486722">
              <w:rPr>
                <w:sz w:val="18"/>
                <w:szCs w:val="18"/>
              </w:rPr>
              <w:t xml:space="preserve">; and </w:t>
            </w:r>
          </w:p>
          <w:p w14:paraId="7ED4F4D6" w14:textId="77777777" w:rsidR="000F709A" w:rsidRPr="00486722" w:rsidRDefault="000F709A" w:rsidP="001C02D3">
            <w:pPr>
              <w:pStyle w:val="TableParagraph"/>
              <w:tabs>
                <w:tab w:val="left" w:pos="468"/>
              </w:tabs>
              <w:kinsoku w:val="0"/>
              <w:overflowPunct w:val="0"/>
              <w:spacing w:before="120" w:after="120" w:line="264" w:lineRule="auto"/>
              <w:ind w:right="194"/>
              <w:rPr>
                <w:sz w:val="18"/>
                <w:szCs w:val="18"/>
              </w:rPr>
            </w:pPr>
            <w:r w:rsidRPr="00486722">
              <w:rPr>
                <w:sz w:val="18"/>
                <w:szCs w:val="18"/>
              </w:rPr>
              <w:t xml:space="preserve">(b) revealing the redacted information would provide insight into the commercial arrangements negotiated by the parties and would therefore be expected to prejudice the contractor in future contracts of this nature, diminish the competitive commercial value of the information and prejudice its business, commercial and financial interests. </w:t>
            </w:r>
          </w:p>
          <w:p w14:paraId="3996A744" w14:textId="4AC19FC4" w:rsidR="000F709A" w:rsidRPr="000F0BFC" w:rsidRDefault="000F709A" w:rsidP="001C02D3">
            <w:pPr>
              <w:pStyle w:val="TableParagraph"/>
              <w:tabs>
                <w:tab w:val="left" w:pos="468"/>
              </w:tabs>
              <w:kinsoku w:val="0"/>
              <w:overflowPunct w:val="0"/>
              <w:spacing w:before="120" w:after="120" w:line="264" w:lineRule="auto"/>
              <w:ind w:right="194"/>
              <w:rPr>
                <w:sz w:val="18"/>
                <w:szCs w:val="18"/>
              </w:rPr>
            </w:pPr>
            <w:r w:rsidRPr="004975D1">
              <w:rPr>
                <w:b/>
                <w:bCs/>
                <w:sz w:val="18"/>
                <w:szCs w:val="18"/>
              </w:rPr>
              <w:t>Review: This information would be reviewed for disclosure as events and circumstances change.</w:t>
            </w:r>
          </w:p>
        </w:tc>
      </w:tr>
      <w:tr w:rsidR="000F709A" w14:paraId="326CAE28" w14:textId="1A7E706C" w:rsidTr="001C02D3">
        <w:trPr>
          <w:trHeight w:val="20"/>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0C15750" w14:textId="77777777" w:rsidR="000F709A" w:rsidRDefault="000F709A" w:rsidP="001C02D3">
            <w:pPr>
              <w:pStyle w:val="TableParagraph"/>
              <w:numPr>
                <w:ilvl w:val="0"/>
                <w:numId w:val="16"/>
              </w:numPr>
              <w:kinsoku w:val="0"/>
              <w:overflowPunct w:val="0"/>
              <w:spacing w:before="120" w:after="120"/>
              <w:rPr>
                <w:sz w:val="18"/>
                <w:szCs w:val="18"/>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243F8349" w14:textId="47F072B1" w:rsidR="000F709A" w:rsidRDefault="000F709A" w:rsidP="001C02D3">
            <w:pPr>
              <w:pStyle w:val="TableParagraph"/>
              <w:kinsoku w:val="0"/>
              <w:overflowPunct w:val="0"/>
              <w:spacing w:before="120" w:after="120"/>
              <w:ind w:left="104" w:right="125"/>
              <w:rPr>
                <w:sz w:val="18"/>
                <w:szCs w:val="18"/>
              </w:rPr>
            </w:pPr>
            <w:r>
              <w:rPr>
                <w:sz w:val="18"/>
                <w:szCs w:val="18"/>
              </w:rPr>
              <w:t>Execution page of the main body of the Supply Services Contract</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339C5E96" w14:textId="6477F4EB" w:rsidR="000F709A" w:rsidRDefault="000F709A" w:rsidP="001C02D3">
            <w:pPr>
              <w:pStyle w:val="TableParagraph"/>
              <w:kinsoku w:val="0"/>
              <w:overflowPunct w:val="0"/>
              <w:spacing w:before="120" w:after="120" w:line="264" w:lineRule="auto"/>
              <w:ind w:left="108" w:right="125"/>
              <w:rPr>
                <w:sz w:val="18"/>
                <w:szCs w:val="18"/>
              </w:rPr>
            </w:pPr>
            <w:r>
              <w:rPr>
                <w:sz w:val="18"/>
                <w:szCs w:val="18"/>
              </w:rPr>
              <w:t xml:space="preserve">The information redacted is the names and signatures of the signatories and witnesses. </w:t>
            </w:r>
          </w:p>
        </w:tc>
        <w:tc>
          <w:tcPr>
            <w:tcW w:w="1760" w:type="pct"/>
            <w:tcBorders>
              <w:top w:val="single" w:sz="4" w:space="0" w:color="000000"/>
              <w:left w:val="single" w:sz="4" w:space="0" w:color="000000"/>
              <w:bottom w:val="single" w:sz="4" w:space="0" w:color="000000"/>
              <w:right w:val="single" w:sz="4" w:space="0" w:color="000000"/>
            </w:tcBorders>
            <w:shd w:val="clear" w:color="auto" w:fill="auto"/>
          </w:tcPr>
          <w:p w14:paraId="68FBC9E3" w14:textId="77777777" w:rsidR="000F709A" w:rsidRDefault="000F709A" w:rsidP="001C02D3">
            <w:pPr>
              <w:pStyle w:val="Default"/>
              <w:spacing w:before="120" w:after="120"/>
              <w:ind w:left="108" w:right="125"/>
              <w:rPr>
                <w:sz w:val="18"/>
                <w:szCs w:val="18"/>
              </w:rPr>
            </w:pPr>
            <w:r>
              <w:rPr>
                <w:i/>
                <w:iCs/>
                <w:sz w:val="18"/>
                <w:szCs w:val="18"/>
              </w:rPr>
              <w:t xml:space="preserve">Section 32(1)(d), item 3(a) of the table in section 14 </w:t>
            </w:r>
          </w:p>
          <w:p w14:paraId="1E7D0699" w14:textId="77777777" w:rsidR="000F709A" w:rsidRDefault="000F709A" w:rsidP="001C02D3">
            <w:pPr>
              <w:pStyle w:val="Default"/>
              <w:spacing w:before="120" w:after="120"/>
              <w:ind w:left="108" w:right="125"/>
              <w:rPr>
                <w:sz w:val="18"/>
                <w:szCs w:val="18"/>
              </w:rPr>
            </w:pPr>
            <w:r>
              <w:rPr>
                <w:sz w:val="18"/>
                <w:szCs w:val="18"/>
              </w:rPr>
              <w:t xml:space="preserve">The disclosure of this information would reveal an individual's personal information. </w:t>
            </w:r>
          </w:p>
          <w:p w14:paraId="10E57CE2" w14:textId="3D72DC19" w:rsidR="000F709A" w:rsidRDefault="000F709A" w:rsidP="001C02D3">
            <w:pPr>
              <w:pStyle w:val="TableParagraph"/>
              <w:kinsoku w:val="0"/>
              <w:overflowPunct w:val="0"/>
              <w:spacing w:before="120" w:after="120" w:line="266" w:lineRule="auto"/>
              <w:ind w:left="108" w:right="125"/>
              <w:rPr>
                <w:i/>
                <w:iCs/>
                <w:sz w:val="18"/>
                <w:szCs w:val="18"/>
              </w:rPr>
            </w:pPr>
            <w:r>
              <w:rPr>
                <w:sz w:val="18"/>
                <w:szCs w:val="18"/>
              </w:rPr>
              <w:t xml:space="preserve">There is an overriding public interest against disclosure. </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14:paraId="7DD89C1C" w14:textId="0B6ADA4F" w:rsidR="000F709A" w:rsidRDefault="000F709A" w:rsidP="001C02D3">
            <w:pPr>
              <w:pStyle w:val="Default"/>
              <w:spacing w:before="120" w:after="120"/>
              <w:ind w:left="108" w:right="125"/>
              <w:rPr>
                <w:sz w:val="18"/>
                <w:szCs w:val="18"/>
              </w:rPr>
            </w:pPr>
            <w:r>
              <w:rPr>
                <w:sz w:val="18"/>
                <w:szCs w:val="18"/>
              </w:rPr>
              <w:t xml:space="preserve">Sydney Metro weighed the competing public interest considerations and determined that there was an overriding public interest against disclosure of this information because the redacted information would disclose personal information of individuals, including names and signatures. </w:t>
            </w:r>
          </w:p>
          <w:p w14:paraId="3B429DF2" w14:textId="77777777" w:rsidR="000F709A" w:rsidRDefault="000F709A" w:rsidP="001C02D3">
            <w:pPr>
              <w:pStyle w:val="Default"/>
              <w:spacing w:before="120" w:after="120"/>
              <w:ind w:left="108" w:right="125"/>
              <w:rPr>
                <w:sz w:val="18"/>
                <w:szCs w:val="18"/>
              </w:rPr>
            </w:pPr>
          </w:p>
          <w:p w14:paraId="4EF49C27" w14:textId="3F435ECA" w:rsidR="000F709A" w:rsidRPr="000F0BFC" w:rsidRDefault="000F709A" w:rsidP="001C02D3">
            <w:pPr>
              <w:pStyle w:val="Default"/>
              <w:spacing w:before="120" w:after="120"/>
              <w:ind w:left="108" w:right="125"/>
              <w:rPr>
                <w:sz w:val="18"/>
                <w:szCs w:val="18"/>
              </w:rPr>
            </w:pPr>
            <w:r>
              <w:rPr>
                <w:sz w:val="18"/>
                <w:szCs w:val="18"/>
              </w:rPr>
              <w:lastRenderedPageBreak/>
              <w:t xml:space="preserve">Sydney Metro considers that any public interest in favour of the disclosure is not significantly advanced by the disclosure of this information, and is outweighed by the public interest against the disclosure as identified above. </w:t>
            </w:r>
          </w:p>
        </w:tc>
      </w:tr>
      <w:bookmarkEnd w:id="1"/>
    </w:tbl>
    <w:p w14:paraId="12B84DCF" w14:textId="4C05E226" w:rsidR="00AA7CB5" w:rsidRDefault="00AA7CB5" w:rsidP="00C97C7B"/>
    <w:sectPr w:rsidR="00AA7CB5" w:rsidSect="000F0BFC">
      <w:headerReference w:type="default" r:id="rId14"/>
      <w:footerReference w:type="default" r:id="rId15"/>
      <w:pgSz w:w="16838" w:h="11906" w:orient="landscape"/>
      <w:pgMar w:top="170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9F42" w14:textId="77777777" w:rsidR="00ED0AE2" w:rsidRDefault="00ED0AE2">
      <w:r>
        <w:separator/>
      </w:r>
    </w:p>
  </w:endnote>
  <w:endnote w:type="continuationSeparator" w:id="0">
    <w:p w14:paraId="0BF46CD8" w14:textId="77777777" w:rsidR="00ED0AE2" w:rsidRDefault="00ED0AE2">
      <w:r>
        <w:continuationSeparator/>
      </w:r>
    </w:p>
  </w:endnote>
  <w:endnote w:type="continuationNotice" w:id="1">
    <w:p w14:paraId="1390478D" w14:textId="77777777" w:rsidR="00ED0AE2" w:rsidRDefault="00ED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4211" w14:textId="5D67092A" w:rsidR="005B75F9" w:rsidRDefault="00131EF7">
    <w:pPr>
      <w:pStyle w:val="Footer"/>
    </w:pPr>
    <w:fldSimple w:instr=" DOCPROPERTY DocumentID \* MERGEFORMAT ">
      <w:r w:rsidR="001C02D3" w:rsidRPr="001C02D3">
        <w:rPr>
          <w:color w:val="191919"/>
          <w:sz w:val="13"/>
        </w:rPr>
        <w:t>ME_206006744_4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91984"/>
      <w:docPartObj>
        <w:docPartGallery w:val="Page Numbers (Bottom of Page)"/>
        <w:docPartUnique/>
      </w:docPartObj>
    </w:sdtPr>
    <w:sdtEndPr>
      <w:rPr>
        <w:noProof/>
      </w:rPr>
    </w:sdtEndPr>
    <w:sdtContent>
      <w:p w14:paraId="0C37E555" w14:textId="77777777" w:rsidR="005B75F9" w:rsidRDefault="005B75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CFFA8" w14:textId="2C66313F" w:rsidR="00C864C2" w:rsidRDefault="00131EF7" w:rsidP="00C864C2">
    <w:pPr>
      <w:pStyle w:val="Footer"/>
    </w:pPr>
    <w:fldSimple w:instr=" DOCPROPERTY DocumentID \* MERGEFORMAT ">
      <w:r w:rsidR="001C02D3" w:rsidRPr="001C02D3">
        <w:rPr>
          <w:color w:val="191919"/>
          <w:sz w:val="13"/>
        </w:rPr>
        <w:t>ME_206006744_4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10A2" w14:textId="677C097D" w:rsidR="005B75F9" w:rsidRDefault="00131EF7">
    <w:pPr>
      <w:pStyle w:val="Footer"/>
    </w:pPr>
    <w:fldSimple w:instr=" DOCPROPERTY DocumentID \* MERGEFORMAT ">
      <w:r w:rsidR="001C02D3" w:rsidRPr="001C02D3">
        <w:rPr>
          <w:color w:val="191919"/>
          <w:sz w:val="13"/>
        </w:rPr>
        <w:t>ME_206006744_4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45D" w14:textId="77777777" w:rsidR="005B75F9" w:rsidRDefault="005B75F9">
    <w:pPr>
      <w:pStyle w:val="NormalSingle"/>
      <w:rPr>
        <w:sz w:val="16"/>
        <w:szCs w:val="16"/>
      </w:rPr>
    </w:pPr>
  </w:p>
  <w:p w14:paraId="15205694" w14:textId="77777777" w:rsidR="005B75F9" w:rsidRDefault="005B75F9">
    <w:pPr>
      <w:pStyle w:val="NormalSingle"/>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p w14:paraId="14A629BC" w14:textId="1C84E4D1" w:rsidR="005B75F9" w:rsidRDefault="00131EF7">
    <w:pPr>
      <w:pStyle w:val="NormalSingle"/>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001C02D3" w:rsidRPr="001C02D3">
      <w:rPr>
        <w:color w:val="191919"/>
        <w:sz w:val="13"/>
        <w:szCs w:val="16"/>
      </w:rPr>
      <w:t>ME_206006744_4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88FD" w14:textId="77777777" w:rsidR="00ED0AE2" w:rsidRDefault="00ED0AE2">
      <w:r>
        <w:separator/>
      </w:r>
    </w:p>
  </w:footnote>
  <w:footnote w:type="continuationSeparator" w:id="0">
    <w:p w14:paraId="36F71C72" w14:textId="77777777" w:rsidR="00ED0AE2" w:rsidRDefault="00ED0AE2">
      <w:r>
        <w:continuationSeparator/>
      </w:r>
    </w:p>
  </w:footnote>
  <w:footnote w:type="continuationNotice" w:id="1">
    <w:p w14:paraId="5FA8FABC" w14:textId="77777777" w:rsidR="00ED0AE2" w:rsidRDefault="00ED0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2805" w14:textId="77777777" w:rsidR="000F709A" w:rsidRDefault="000F7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C7C" w14:textId="77777777" w:rsidR="000F709A" w:rsidRDefault="000F7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42AA" w14:textId="77777777" w:rsidR="000F709A" w:rsidRDefault="000F7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FCEA" w14:textId="77777777" w:rsidR="005B75F9" w:rsidRDefault="005B75F9">
    <w:pPr>
      <w:pStyle w:val="Header"/>
    </w:pPr>
  </w:p>
  <w:p w14:paraId="37A65F78" w14:textId="77777777" w:rsidR="005B75F9" w:rsidRDefault="005B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4" w15:restartNumberingAfterBreak="0">
    <w:nsid w:val="148F5651"/>
    <w:multiLevelType w:val="multilevel"/>
    <w:tmpl w:val="0268A352"/>
    <w:numStyleLink w:val="METableBullets"/>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2CC82767"/>
    <w:multiLevelType w:val="multilevel"/>
    <w:tmpl w:val="BFEEBC40"/>
    <w:numStyleLink w:val="MENoIndent"/>
  </w:abstractNum>
  <w:abstractNum w:abstractNumId="7" w15:restartNumberingAfterBreak="0">
    <w:nsid w:val="2ECE42F6"/>
    <w:multiLevelType w:val="multilevel"/>
    <w:tmpl w:val="03D2F576"/>
    <w:numStyleLink w:val="MEBasic"/>
  </w:abstractNum>
  <w:abstractNum w:abstractNumId="8" w15:restartNumberingAfterBreak="0">
    <w:nsid w:val="3226108D"/>
    <w:multiLevelType w:val="hybridMultilevel"/>
    <w:tmpl w:val="259415E2"/>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9" w15:restartNumberingAfterBreak="0">
    <w:nsid w:val="368960B9"/>
    <w:multiLevelType w:val="multilevel"/>
    <w:tmpl w:val="31982420"/>
    <w:numStyleLink w:val="MENumber"/>
  </w:abstractNum>
  <w:abstractNum w:abstractNumId="10"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1" w15:restartNumberingAfterBreak="0">
    <w:nsid w:val="4A073883"/>
    <w:multiLevelType w:val="hybridMultilevel"/>
    <w:tmpl w:val="765E6976"/>
    <w:lvl w:ilvl="0" w:tplc="0C09000F">
      <w:start w:val="1"/>
      <w:numFmt w:val="decimal"/>
      <w:lvlText w:val="%1."/>
      <w:lvlJc w:val="left"/>
      <w:pPr>
        <w:ind w:left="643"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9C32F0"/>
    <w:multiLevelType w:val="multilevel"/>
    <w:tmpl w:val="0540E31E"/>
    <w:numStyleLink w:val="MELegal"/>
  </w:abstractNum>
  <w:abstractNum w:abstractNumId="14"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66713A7F"/>
    <w:multiLevelType w:val="multilevel"/>
    <w:tmpl w:val="D4682A9A"/>
    <w:numStyleLink w:val="Legal"/>
  </w:abstractNum>
  <w:abstractNum w:abstractNumId="16"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num w:numId="1">
    <w:abstractNumId w:val="16"/>
  </w:num>
  <w:num w:numId="2">
    <w:abstractNumId w:val="10"/>
  </w:num>
  <w:num w:numId="3">
    <w:abstractNumId w:val="2"/>
  </w:num>
  <w:num w:numId="4">
    <w:abstractNumId w:val="1"/>
  </w:num>
  <w:num w:numId="5">
    <w:abstractNumId w:val="5"/>
  </w:num>
  <w:num w:numId="6">
    <w:abstractNumId w:val="15"/>
  </w:num>
  <w:num w:numId="7">
    <w:abstractNumId w:val="7"/>
  </w:num>
  <w:num w:numId="8">
    <w:abstractNumId w:val="13"/>
  </w:num>
  <w:num w:numId="9">
    <w:abstractNumId w:val="6"/>
  </w:num>
  <w:num w:numId="10">
    <w:abstractNumId w:val="9"/>
  </w:num>
  <w:num w:numId="11">
    <w:abstractNumId w:val="0"/>
  </w:num>
  <w:num w:numId="12">
    <w:abstractNumId w:val="3"/>
  </w:num>
  <w:num w:numId="13">
    <w:abstractNumId w:val="14"/>
  </w:num>
  <w:num w:numId="14">
    <w:abstractNumId w:val="4"/>
  </w:num>
  <w:num w:numId="15">
    <w:abstractNumId w:val="12"/>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FC"/>
    <w:rsid w:val="00013762"/>
    <w:rsid w:val="00017C06"/>
    <w:rsid w:val="00017DAC"/>
    <w:rsid w:val="00021BB1"/>
    <w:rsid w:val="00041393"/>
    <w:rsid w:val="00045F5A"/>
    <w:rsid w:val="00060F53"/>
    <w:rsid w:val="000676EA"/>
    <w:rsid w:val="00076EFE"/>
    <w:rsid w:val="000A2ECC"/>
    <w:rsid w:val="000A412F"/>
    <w:rsid w:val="000A4CFD"/>
    <w:rsid w:val="000A7C78"/>
    <w:rsid w:val="000B550A"/>
    <w:rsid w:val="000C63AD"/>
    <w:rsid w:val="000D41D2"/>
    <w:rsid w:val="000E05D3"/>
    <w:rsid w:val="000E7CA5"/>
    <w:rsid w:val="000F0BFC"/>
    <w:rsid w:val="000F163F"/>
    <w:rsid w:val="000F53F6"/>
    <w:rsid w:val="000F709A"/>
    <w:rsid w:val="001041BF"/>
    <w:rsid w:val="00104692"/>
    <w:rsid w:val="00105BCC"/>
    <w:rsid w:val="001076E2"/>
    <w:rsid w:val="0011392D"/>
    <w:rsid w:val="00131EF7"/>
    <w:rsid w:val="00132CE7"/>
    <w:rsid w:val="00142CA7"/>
    <w:rsid w:val="001433E0"/>
    <w:rsid w:val="001514BC"/>
    <w:rsid w:val="0015269A"/>
    <w:rsid w:val="001546A9"/>
    <w:rsid w:val="001652DF"/>
    <w:rsid w:val="001667A2"/>
    <w:rsid w:val="0017740D"/>
    <w:rsid w:val="0019310E"/>
    <w:rsid w:val="00193A52"/>
    <w:rsid w:val="001A21BE"/>
    <w:rsid w:val="001A6859"/>
    <w:rsid w:val="001B14D5"/>
    <w:rsid w:val="001B2960"/>
    <w:rsid w:val="001C02D3"/>
    <w:rsid w:val="001C5A28"/>
    <w:rsid w:val="001C6A50"/>
    <w:rsid w:val="001C6E68"/>
    <w:rsid w:val="001D5B48"/>
    <w:rsid w:val="001E1E05"/>
    <w:rsid w:val="001E659A"/>
    <w:rsid w:val="001E7F0F"/>
    <w:rsid w:val="001F72F5"/>
    <w:rsid w:val="00204073"/>
    <w:rsid w:val="0020514A"/>
    <w:rsid w:val="00211FFA"/>
    <w:rsid w:val="0023290F"/>
    <w:rsid w:val="002406CE"/>
    <w:rsid w:val="00244864"/>
    <w:rsid w:val="00252AFA"/>
    <w:rsid w:val="002556D9"/>
    <w:rsid w:val="00260078"/>
    <w:rsid w:val="002627ED"/>
    <w:rsid w:val="002657A8"/>
    <w:rsid w:val="00275789"/>
    <w:rsid w:val="00277455"/>
    <w:rsid w:val="00284202"/>
    <w:rsid w:val="00290331"/>
    <w:rsid w:val="002A6D2F"/>
    <w:rsid w:val="002B7144"/>
    <w:rsid w:val="002C2055"/>
    <w:rsid w:val="002D331E"/>
    <w:rsid w:val="002D512D"/>
    <w:rsid w:val="002D78CD"/>
    <w:rsid w:val="002E2E7B"/>
    <w:rsid w:val="002F06D8"/>
    <w:rsid w:val="0031529D"/>
    <w:rsid w:val="003153D6"/>
    <w:rsid w:val="003244F3"/>
    <w:rsid w:val="003252FA"/>
    <w:rsid w:val="00327928"/>
    <w:rsid w:val="00340B56"/>
    <w:rsid w:val="00342A38"/>
    <w:rsid w:val="00354E0B"/>
    <w:rsid w:val="00361EAF"/>
    <w:rsid w:val="0036582C"/>
    <w:rsid w:val="0039597F"/>
    <w:rsid w:val="003A28A1"/>
    <w:rsid w:val="003A3593"/>
    <w:rsid w:val="003A6B29"/>
    <w:rsid w:val="003B0673"/>
    <w:rsid w:val="003B1B5F"/>
    <w:rsid w:val="003B59D0"/>
    <w:rsid w:val="003C08E1"/>
    <w:rsid w:val="003E0001"/>
    <w:rsid w:val="003E04EF"/>
    <w:rsid w:val="003E663A"/>
    <w:rsid w:val="004111DC"/>
    <w:rsid w:val="00414BE6"/>
    <w:rsid w:val="00414D84"/>
    <w:rsid w:val="0041790D"/>
    <w:rsid w:val="0042234A"/>
    <w:rsid w:val="004259C2"/>
    <w:rsid w:val="0043062C"/>
    <w:rsid w:val="0044181A"/>
    <w:rsid w:val="00450428"/>
    <w:rsid w:val="00452791"/>
    <w:rsid w:val="004570C5"/>
    <w:rsid w:val="004610D5"/>
    <w:rsid w:val="004725B6"/>
    <w:rsid w:val="00474EB6"/>
    <w:rsid w:val="0048331C"/>
    <w:rsid w:val="00486722"/>
    <w:rsid w:val="004A5237"/>
    <w:rsid w:val="004A7F70"/>
    <w:rsid w:val="004B0601"/>
    <w:rsid w:val="004C234C"/>
    <w:rsid w:val="004D2DAB"/>
    <w:rsid w:val="004E2A7F"/>
    <w:rsid w:val="004F18CA"/>
    <w:rsid w:val="004F4487"/>
    <w:rsid w:val="004F50C3"/>
    <w:rsid w:val="004F7329"/>
    <w:rsid w:val="004F7A09"/>
    <w:rsid w:val="00504436"/>
    <w:rsid w:val="00507549"/>
    <w:rsid w:val="0051180E"/>
    <w:rsid w:val="00520A87"/>
    <w:rsid w:val="005219E4"/>
    <w:rsid w:val="00533C69"/>
    <w:rsid w:val="005350D0"/>
    <w:rsid w:val="00553776"/>
    <w:rsid w:val="00554190"/>
    <w:rsid w:val="00557DAB"/>
    <w:rsid w:val="00564D47"/>
    <w:rsid w:val="00566741"/>
    <w:rsid w:val="005A0FAF"/>
    <w:rsid w:val="005B75F9"/>
    <w:rsid w:val="005C14BB"/>
    <w:rsid w:val="005C2228"/>
    <w:rsid w:val="005C3ABE"/>
    <w:rsid w:val="005D097C"/>
    <w:rsid w:val="005D19EC"/>
    <w:rsid w:val="00606E91"/>
    <w:rsid w:val="00610499"/>
    <w:rsid w:val="006259B6"/>
    <w:rsid w:val="00634138"/>
    <w:rsid w:val="0064404C"/>
    <w:rsid w:val="00644C23"/>
    <w:rsid w:val="006461AA"/>
    <w:rsid w:val="00652F5E"/>
    <w:rsid w:val="00655B02"/>
    <w:rsid w:val="00656A52"/>
    <w:rsid w:val="00657974"/>
    <w:rsid w:val="00662E3B"/>
    <w:rsid w:val="006644D2"/>
    <w:rsid w:val="0066639D"/>
    <w:rsid w:val="006956EF"/>
    <w:rsid w:val="006A60D9"/>
    <w:rsid w:val="006B2D76"/>
    <w:rsid w:val="006B37E2"/>
    <w:rsid w:val="006B5DEC"/>
    <w:rsid w:val="006C4F12"/>
    <w:rsid w:val="006C6D97"/>
    <w:rsid w:val="006D4BE6"/>
    <w:rsid w:val="006E4B34"/>
    <w:rsid w:val="006E4C93"/>
    <w:rsid w:val="006E4CDB"/>
    <w:rsid w:val="006E52CC"/>
    <w:rsid w:val="006E6B9D"/>
    <w:rsid w:val="006F333E"/>
    <w:rsid w:val="006F71AA"/>
    <w:rsid w:val="006F79B2"/>
    <w:rsid w:val="00712559"/>
    <w:rsid w:val="00724FA4"/>
    <w:rsid w:val="007318E2"/>
    <w:rsid w:val="00743B62"/>
    <w:rsid w:val="00753915"/>
    <w:rsid w:val="00754644"/>
    <w:rsid w:val="00765C3C"/>
    <w:rsid w:val="00776B02"/>
    <w:rsid w:val="00777108"/>
    <w:rsid w:val="00777278"/>
    <w:rsid w:val="00777870"/>
    <w:rsid w:val="00790880"/>
    <w:rsid w:val="00794BE6"/>
    <w:rsid w:val="007971D9"/>
    <w:rsid w:val="007A69DC"/>
    <w:rsid w:val="007B266E"/>
    <w:rsid w:val="007C790D"/>
    <w:rsid w:val="007C79EF"/>
    <w:rsid w:val="007D637B"/>
    <w:rsid w:val="007D706C"/>
    <w:rsid w:val="007E06C0"/>
    <w:rsid w:val="007E2005"/>
    <w:rsid w:val="007E2C15"/>
    <w:rsid w:val="007E57EB"/>
    <w:rsid w:val="007E5BF3"/>
    <w:rsid w:val="007E64C6"/>
    <w:rsid w:val="007E7FBA"/>
    <w:rsid w:val="007F284E"/>
    <w:rsid w:val="007F2A4F"/>
    <w:rsid w:val="007F49A7"/>
    <w:rsid w:val="00801F76"/>
    <w:rsid w:val="008065AE"/>
    <w:rsid w:val="00807A2F"/>
    <w:rsid w:val="00815745"/>
    <w:rsid w:val="0082292B"/>
    <w:rsid w:val="00830A8D"/>
    <w:rsid w:val="00837A0E"/>
    <w:rsid w:val="0084123B"/>
    <w:rsid w:val="008416B9"/>
    <w:rsid w:val="00866306"/>
    <w:rsid w:val="00867EFB"/>
    <w:rsid w:val="0087109E"/>
    <w:rsid w:val="008931CD"/>
    <w:rsid w:val="00893DF2"/>
    <w:rsid w:val="008B275C"/>
    <w:rsid w:val="008C6BF7"/>
    <w:rsid w:val="008E1036"/>
    <w:rsid w:val="008E352A"/>
    <w:rsid w:val="008E54DF"/>
    <w:rsid w:val="008E553F"/>
    <w:rsid w:val="008E7687"/>
    <w:rsid w:val="008F053D"/>
    <w:rsid w:val="00901D21"/>
    <w:rsid w:val="00910DA4"/>
    <w:rsid w:val="00911ADD"/>
    <w:rsid w:val="00913BE8"/>
    <w:rsid w:val="00924774"/>
    <w:rsid w:val="0092526B"/>
    <w:rsid w:val="00930237"/>
    <w:rsid w:val="0093391B"/>
    <w:rsid w:val="00936742"/>
    <w:rsid w:val="0093753E"/>
    <w:rsid w:val="00940BC1"/>
    <w:rsid w:val="00950964"/>
    <w:rsid w:val="00962EB6"/>
    <w:rsid w:val="0096333C"/>
    <w:rsid w:val="00967B99"/>
    <w:rsid w:val="00971435"/>
    <w:rsid w:val="00980DF5"/>
    <w:rsid w:val="009924BE"/>
    <w:rsid w:val="00994D8D"/>
    <w:rsid w:val="009B1002"/>
    <w:rsid w:val="009B4CA5"/>
    <w:rsid w:val="009B697E"/>
    <w:rsid w:val="009C01A5"/>
    <w:rsid w:val="009C240E"/>
    <w:rsid w:val="009C3F48"/>
    <w:rsid w:val="009D31B2"/>
    <w:rsid w:val="009D6D36"/>
    <w:rsid w:val="009E77AD"/>
    <w:rsid w:val="009F110A"/>
    <w:rsid w:val="009F1227"/>
    <w:rsid w:val="00A033B4"/>
    <w:rsid w:val="00A0664A"/>
    <w:rsid w:val="00A0695E"/>
    <w:rsid w:val="00A11D80"/>
    <w:rsid w:val="00A251C2"/>
    <w:rsid w:val="00A316CD"/>
    <w:rsid w:val="00A31BD2"/>
    <w:rsid w:val="00A35B82"/>
    <w:rsid w:val="00A45A7C"/>
    <w:rsid w:val="00A53361"/>
    <w:rsid w:val="00A6169A"/>
    <w:rsid w:val="00A751D8"/>
    <w:rsid w:val="00A85494"/>
    <w:rsid w:val="00A943D9"/>
    <w:rsid w:val="00A97BE5"/>
    <w:rsid w:val="00AA0A99"/>
    <w:rsid w:val="00AA0B52"/>
    <w:rsid w:val="00AA687D"/>
    <w:rsid w:val="00AA7CB5"/>
    <w:rsid w:val="00AA7F28"/>
    <w:rsid w:val="00AB0929"/>
    <w:rsid w:val="00AC6715"/>
    <w:rsid w:val="00AD2073"/>
    <w:rsid w:val="00AE4A0B"/>
    <w:rsid w:val="00B007C7"/>
    <w:rsid w:val="00B00AD1"/>
    <w:rsid w:val="00B02AD7"/>
    <w:rsid w:val="00B06D52"/>
    <w:rsid w:val="00B14513"/>
    <w:rsid w:val="00B234E0"/>
    <w:rsid w:val="00B2663A"/>
    <w:rsid w:val="00B31D47"/>
    <w:rsid w:val="00B32660"/>
    <w:rsid w:val="00B4031A"/>
    <w:rsid w:val="00B50F59"/>
    <w:rsid w:val="00B550C1"/>
    <w:rsid w:val="00B60993"/>
    <w:rsid w:val="00B66737"/>
    <w:rsid w:val="00B7554E"/>
    <w:rsid w:val="00B80BA8"/>
    <w:rsid w:val="00B80FB9"/>
    <w:rsid w:val="00B82682"/>
    <w:rsid w:val="00B87AD2"/>
    <w:rsid w:val="00BA18BD"/>
    <w:rsid w:val="00BA2366"/>
    <w:rsid w:val="00BA6FEA"/>
    <w:rsid w:val="00BB03A6"/>
    <w:rsid w:val="00BB6F40"/>
    <w:rsid w:val="00BD13D9"/>
    <w:rsid w:val="00BD38BE"/>
    <w:rsid w:val="00BD52C3"/>
    <w:rsid w:val="00BD726C"/>
    <w:rsid w:val="00BE7D7A"/>
    <w:rsid w:val="00BF5196"/>
    <w:rsid w:val="00BF7F54"/>
    <w:rsid w:val="00C0177C"/>
    <w:rsid w:val="00C02D97"/>
    <w:rsid w:val="00C062A5"/>
    <w:rsid w:val="00C168F2"/>
    <w:rsid w:val="00C20448"/>
    <w:rsid w:val="00C444E0"/>
    <w:rsid w:val="00C516FC"/>
    <w:rsid w:val="00C616E3"/>
    <w:rsid w:val="00C70A16"/>
    <w:rsid w:val="00C821C5"/>
    <w:rsid w:val="00C864C2"/>
    <w:rsid w:val="00C92F67"/>
    <w:rsid w:val="00C93086"/>
    <w:rsid w:val="00C97C7B"/>
    <w:rsid w:val="00CB49E4"/>
    <w:rsid w:val="00CC0BA0"/>
    <w:rsid w:val="00CC18F2"/>
    <w:rsid w:val="00CC4FD0"/>
    <w:rsid w:val="00CC7EA5"/>
    <w:rsid w:val="00CD7F69"/>
    <w:rsid w:val="00CE571A"/>
    <w:rsid w:val="00CF14AE"/>
    <w:rsid w:val="00CF75C7"/>
    <w:rsid w:val="00D0170B"/>
    <w:rsid w:val="00D22031"/>
    <w:rsid w:val="00D248DE"/>
    <w:rsid w:val="00D250F3"/>
    <w:rsid w:val="00D271AF"/>
    <w:rsid w:val="00D30CF3"/>
    <w:rsid w:val="00D31977"/>
    <w:rsid w:val="00D40407"/>
    <w:rsid w:val="00D47EA1"/>
    <w:rsid w:val="00D54B8D"/>
    <w:rsid w:val="00D55393"/>
    <w:rsid w:val="00D56674"/>
    <w:rsid w:val="00D64872"/>
    <w:rsid w:val="00D651D3"/>
    <w:rsid w:val="00D67932"/>
    <w:rsid w:val="00D82F26"/>
    <w:rsid w:val="00D85918"/>
    <w:rsid w:val="00D96F96"/>
    <w:rsid w:val="00DA039A"/>
    <w:rsid w:val="00DA6588"/>
    <w:rsid w:val="00DB2555"/>
    <w:rsid w:val="00DC316B"/>
    <w:rsid w:val="00DD0421"/>
    <w:rsid w:val="00DD21C6"/>
    <w:rsid w:val="00DD7BDB"/>
    <w:rsid w:val="00DD7D9F"/>
    <w:rsid w:val="00DE3016"/>
    <w:rsid w:val="00E04229"/>
    <w:rsid w:val="00E04BBA"/>
    <w:rsid w:val="00E0717E"/>
    <w:rsid w:val="00E11399"/>
    <w:rsid w:val="00E26A73"/>
    <w:rsid w:val="00E275E0"/>
    <w:rsid w:val="00E337C9"/>
    <w:rsid w:val="00E33A13"/>
    <w:rsid w:val="00E33A3A"/>
    <w:rsid w:val="00E50FAC"/>
    <w:rsid w:val="00E538CD"/>
    <w:rsid w:val="00E64CA8"/>
    <w:rsid w:val="00E74CF8"/>
    <w:rsid w:val="00E74DD6"/>
    <w:rsid w:val="00E778A9"/>
    <w:rsid w:val="00EA1256"/>
    <w:rsid w:val="00EB079F"/>
    <w:rsid w:val="00EB2700"/>
    <w:rsid w:val="00EB30C1"/>
    <w:rsid w:val="00EC0B00"/>
    <w:rsid w:val="00ED0AE2"/>
    <w:rsid w:val="00ED3ED3"/>
    <w:rsid w:val="00EF6A46"/>
    <w:rsid w:val="00F00D41"/>
    <w:rsid w:val="00F164D9"/>
    <w:rsid w:val="00F16A7E"/>
    <w:rsid w:val="00F20406"/>
    <w:rsid w:val="00F34D95"/>
    <w:rsid w:val="00F446A7"/>
    <w:rsid w:val="00F54ABA"/>
    <w:rsid w:val="00F56B03"/>
    <w:rsid w:val="00F57CEA"/>
    <w:rsid w:val="00F57EDD"/>
    <w:rsid w:val="00F60C02"/>
    <w:rsid w:val="00F648E1"/>
    <w:rsid w:val="00F67EAC"/>
    <w:rsid w:val="00F72BEF"/>
    <w:rsid w:val="00F741FE"/>
    <w:rsid w:val="00F76F5F"/>
    <w:rsid w:val="00F8239A"/>
    <w:rsid w:val="00F85D5D"/>
    <w:rsid w:val="00F87732"/>
    <w:rsid w:val="00F87745"/>
    <w:rsid w:val="00F95812"/>
    <w:rsid w:val="00FA491C"/>
    <w:rsid w:val="00FA7EAD"/>
    <w:rsid w:val="00FB15F2"/>
    <w:rsid w:val="00FB2EDD"/>
    <w:rsid w:val="00FB3826"/>
    <w:rsid w:val="00FB5335"/>
    <w:rsid w:val="00FB7D2A"/>
    <w:rsid w:val="00FC150D"/>
    <w:rsid w:val="00FE0A02"/>
    <w:rsid w:val="00FE16B7"/>
    <w:rsid w:val="00FE3B5A"/>
    <w:rsid w:val="00FE75A4"/>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89F9"/>
  <w15:chartTrackingRefBased/>
  <w15:docId w15:val="{94D91EA4-4268-4888-B25D-EEF5E5E8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0BFC"/>
    <w:pPr>
      <w:widowControl w:val="0"/>
      <w:autoSpaceDE w:val="0"/>
      <w:autoSpaceDN w:val="0"/>
      <w:adjustRightInd w:val="0"/>
    </w:pPr>
    <w:rPr>
      <w:rFonts w:ascii="Verdana" w:hAnsi="Verdana" w:cs="Verdana"/>
      <w:sz w:val="22"/>
      <w:szCs w:val="22"/>
      <w:lang w:bidi="mn-Mong-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rPr>
  </w:style>
  <w:style w:type="paragraph" w:customStyle="1" w:styleId="METitle3">
    <w:name w:val="ME Title 3"/>
    <w:basedOn w:val="Normal"/>
    <w:next w:val="Normal"/>
    <w:uiPriority w:val="2"/>
    <w:qFormat/>
    <w:rsid w:val="00724FA4"/>
    <w:pPr>
      <w:keepNext/>
      <w:outlineLvl w:val="0"/>
    </w:pPr>
    <w:rPr>
      <w:b/>
      <w:i/>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1"/>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1"/>
    <w:qFormat/>
    <w:rsid w:val="00F20406"/>
    <w:pPr>
      <w:spacing w:after="200" w:line="240" w:lineRule="atLeast"/>
      <w:ind w:left="680"/>
    </w:pPr>
    <w:rPr>
      <w:rFonts w:eastAsia="Times New Roman" w:cs="Angsana New"/>
      <w:lang w:bidi="th-TH"/>
    </w:rPr>
  </w:style>
  <w:style w:type="character" w:customStyle="1" w:styleId="BodyTextChar">
    <w:name w:val="Body Text Char"/>
    <w:basedOn w:val="DefaultParagraphFont"/>
    <w:link w:val="BodyText"/>
    <w:uiPriority w:val="1"/>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lang w:eastAsia="en-US"/>
    </w:rPr>
  </w:style>
  <w:style w:type="character" w:customStyle="1" w:styleId="Bullet1Char">
    <w:name w:val="Bullet 1 Char"/>
    <w:link w:val="Bullet1"/>
    <w:uiPriority w:val="4"/>
    <w:rsid w:val="00F20406"/>
    <w:rPr>
      <w:rFonts w:ascii="Verdana" w:eastAsiaTheme="minorHAnsi" w:hAnsi="Verdana" w:cs="Angsana New"/>
      <w:color w:val="000000" w:themeColor="text1"/>
      <w:sz w:val="22"/>
      <w:szCs w:val="22"/>
      <w:lang w:eastAsia="en-US" w:bidi="mn-Mong-MN"/>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lang w:eastAsia="en-US"/>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eastAsia="Times New Roman" w:cs="Angsana New"/>
      <w:lang w:bidi="th-TH"/>
    </w:rPr>
  </w:style>
  <w:style w:type="paragraph" w:styleId="ListBullet">
    <w:name w:val="List Bullet"/>
    <w:basedOn w:val="Normal"/>
    <w:uiPriority w:val="99"/>
    <w:semiHidden/>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lang w:eastAsia="en-US"/>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lang w:eastAsia="en-US"/>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lang w:eastAsia="en-US"/>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lang w:eastAsia="en-US"/>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lang w:eastAsia="en-US"/>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lang w:bidi="th-TH"/>
    </w:rPr>
  </w:style>
  <w:style w:type="paragraph" w:styleId="TOC6">
    <w:name w:val="toc 6"/>
    <w:basedOn w:val="Normal"/>
    <w:next w:val="Normal"/>
    <w:autoRedefine/>
    <w:uiPriority w:val="39"/>
    <w:semiHidden/>
    <w:rsid w:val="00F20406"/>
    <w:pPr>
      <w:ind w:left="1100" w:right="2268"/>
    </w:pPr>
    <w:rPr>
      <w:rFonts w:eastAsia="Times New Roman" w:cs="Angsana New"/>
      <w:lang w:bidi="th-TH"/>
    </w:rPr>
  </w:style>
  <w:style w:type="paragraph" w:styleId="TOC7">
    <w:name w:val="toc 7"/>
    <w:basedOn w:val="Normal"/>
    <w:next w:val="Normal"/>
    <w:autoRedefine/>
    <w:uiPriority w:val="39"/>
    <w:semiHidden/>
    <w:rsid w:val="00F20406"/>
    <w:pPr>
      <w:ind w:left="1321" w:right="2268"/>
    </w:pPr>
    <w:rPr>
      <w:rFonts w:eastAsia="Times New Roman" w:cs="Angsana New"/>
      <w:lang w:bidi="th-TH"/>
    </w:rPr>
  </w:style>
  <w:style w:type="paragraph" w:styleId="TOC8">
    <w:name w:val="toc 8"/>
    <w:basedOn w:val="Normal"/>
    <w:next w:val="Normal"/>
    <w:autoRedefine/>
    <w:uiPriority w:val="39"/>
    <w:semiHidden/>
    <w:rsid w:val="00F20406"/>
    <w:pPr>
      <w:ind w:left="1542" w:right="2268"/>
    </w:pPr>
    <w:rPr>
      <w:rFonts w:eastAsia="Times New Roman" w:cs="Angsana New"/>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lang w:bidi="th-TH"/>
    </w:rPr>
  </w:style>
  <w:style w:type="paragraph" w:customStyle="1" w:styleId="TableParagraph">
    <w:name w:val="Table Paragraph"/>
    <w:basedOn w:val="Normal"/>
    <w:uiPriority w:val="1"/>
    <w:qFormat/>
    <w:rsid w:val="000F0BFC"/>
    <w:pPr>
      <w:spacing w:before="119"/>
      <w:ind w:left="107"/>
    </w:pPr>
    <w:rPr>
      <w:sz w:val="24"/>
      <w:szCs w:val="24"/>
    </w:rPr>
  </w:style>
  <w:style w:type="paragraph" w:customStyle="1" w:styleId="Default">
    <w:name w:val="Default"/>
    <w:rsid w:val="00414D84"/>
    <w:pPr>
      <w:autoSpaceDE w:val="0"/>
      <w:autoSpaceDN w:val="0"/>
      <w:adjustRightInd w:val="0"/>
    </w:pPr>
    <w:rPr>
      <w:rFonts w:ascii="Verdana" w:hAnsi="Verdana" w:cs="Verdana"/>
      <w:color w:val="000000"/>
      <w:sz w:val="24"/>
      <w:szCs w:val="24"/>
      <w:lang w:bidi="mn-Mong-MN"/>
    </w:rPr>
  </w:style>
  <w:style w:type="character" w:styleId="FootnoteReference">
    <w:name w:val="footnote reference"/>
    <w:basedOn w:val="DefaultParagraphFont"/>
    <w:uiPriority w:val="99"/>
    <w:semiHidden/>
    <w:unhideWhenUsed/>
    <w:rsid w:val="001433E0"/>
    <w:rPr>
      <w:vertAlign w:val="superscript"/>
    </w:rPr>
  </w:style>
  <w:style w:type="character" w:styleId="UnresolvedMention">
    <w:name w:val="Unresolved Mention"/>
    <w:basedOn w:val="DefaultParagraphFont"/>
    <w:uiPriority w:val="99"/>
    <w:semiHidden/>
    <w:unhideWhenUsed/>
    <w:rsid w:val="0011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 M E ! 2 0 6 0 0 6 7 4 4 . 4 < / d o c u m e n t i d >  
     < s e n d e r i d > B O W A D D I N < / s e n d e r i d >  
     < s e n d e r e m a i l > O l i v e r . W a d d i n g h a m @ m i n t e r e l l i s o n . c o m < / s e n d e r e m a i l >  
     < l a s t m o d i f i e d > 2 0 2 3 - 0 3 - 0 6 T 0 7 : 2 7 : 0 0 . 0 0 0 0 0 0 0 + 1 0 : 0 0 < / l a s t m o d i f i e d >  
     < d a t a b a s e > M E 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122B-837B-412A-965B-38D812B9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14231</Words>
  <Characters>86669</Characters>
  <Application>Microsoft Office Word</Application>
  <DocSecurity>0</DocSecurity>
  <Lines>7222</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MinterEllison</cp:lastModifiedBy>
  <cp:revision>5</cp:revision>
  <cp:lastPrinted>2022-05-11T09:59:00Z</cp:lastPrinted>
  <dcterms:created xsi:type="dcterms:W3CDTF">2023-03-05T21:26:00Z</dcterms:created>
  <dcterms:modified xsi:type="dcterms:W3CDTF">2023-03-05T21:27:00Z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imProfileDocNum">
    <vt:i4>206006744</vt:i4>
  </property>
  <property fmtid="{D5CDD505-2E9C-101B-9397-08002B2CF9AE}" pid="3" name="FooterType">
    <vt:lpwstr>1</vt:lpwstr>
  </property>
  <property fmtid="{D5CDD505-2E9C-101B-9397-08002B2CF9AE}" pid="4" name="DocumentID">
    <vt:lpwstr>ME_206006744_4</vt:lpwstr>
  </property>
  <property fmtid="{D5CDD505-2E9C-101B-9397-08002B2CF9AE}" pid="5" name="Custom1">
    <vt:lpwstr>1305318</vt:lpwstr>
  </property>
</Properties>
</file>